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CD" w:rsidRPr="006E5BCB" w:rsidRDefault="003D1CCD" w:rsidP="003D1CCD">
      <w:pPr>
        <w:widowControl/>
        <w:spacing w:line="0" w:lineRule="atLeast"/>
        <w:ind w:leftChars="35" w:left="852" w:hangingChars="274" w:hanging="768"/>
        <w:jc w:val="center"/>
        <w:rPr>
          <w:rFonts w:eastAsia="標楷體"/>
          <w:b/>
          <w:bCs/>
          <w:sz w:val="28"/>
          <w:szCs w:val="28"/>
        </w:rPr>
      </w:pPr>
      <w:r w:rsidRPr="006E5BCB">
        <w:rPr>
          <w:rFonts w:eastAsia="標楷體"/>
          <w:b/>
          <w:bCs/>
          <w:sz w:val="28"/>
          <w:szCs w:val="28"/>
        </w:rPr>
        <w:t>國立</w:t>
      </w:r>
      <w:proofErr w:type="gramStart"/>
      <w:r w:rsidRPr="006E5BCB">
        <w:rPr>
          <w:rFonts w:eastAsia="標楷體"/>
          <w:b/>
          <w:bCs/>
          <w:sz w:val="28"/>
          <w:szCs w:val="28"/>
        </w:rPr>
        <w:t>臺</w:t>
      </w:r>
      <w:proofErr w:type="gramEnd"/>
      <w:r w:rsidRPr="006E5BCB">
        <w:rPr>
          <w:rFonts w:eastAsia="標楷體"/>
          <w:b/>
          <w:bCs/>
          <w:sz w:val="28"/>
          <w:szCs w:val="28"/>
        </w:rPr>
        <w:t>東大學</w:t>
      </w:r>
      <w:r w:rsidRPr="006E5BCB">
        <w:rPr>
          <w:rFonts w:eastAsia="標楷體"/>
          <w:b/>
          <w:bCs/>
          <w:sz w:val="28"/>
          <w:szCs w:val="28"/>
        </w:rPr>
        <w:t>108</w:t>
      </w:r>
      <w:r w:rsidRPr="006E5BCB">
        <w:rPr>
          <w:rFonts w:eastAsia="標楷體"/>
          <w:b/>
          <w:bCs/>
          <w:sz w:val="28"/>
          <w:szCs w:val="28"/>
        </w:rPr>
        <w:t>學年度</w:t>
      </w:r>
      <w:r w:rsidRPr="006E5BCB">
        <w:rPr>
          <w:rFonts w:eastAsia="標楷體"/>
          <w:b/>
          <w:bCs/>
          <w:sz w:val="28"/>
          <w:szCs w:val="28"/>
        </w:rPr>
        <w:t xml:space="preserve">  </w:t>
      </w:r>
      <w:r w:rsidRPr="006E5BCB">
        <w:rPr>
          <w:rFonts w:eastAsia="標楷體"/>
          <w:b/>
          <w:bCs/>
          <w:sz w:val="28"/>
          <w:szCs w:val="28"/>
        </w:rPr>
        <w:t>課程綱要</w:t>
      </w:r>
      <w:r w:rsidRPr="006E5BCB">
        <w:rPr>
          <w:rFonts w:eastAsia="標楷體"/>
          <w:b/>
          <w:bCs/>
          <w:sz w:val="28"/>
          <w:szCs w:val="28"/>
        </w:rPr>
        <w:t xml:space="preserve">      </w:t>
      </w:r>
    </w:p>
    <w:p w:rsidR="003D1CCD" w:rsidRPr="006E5BCB" w:rsidRDefault="003D1CCD" w:rsidP="003D1CCD">
      <w:pPr>
        <w:snapToGrid w:val="0"/>
        <w:jc w:val="center"/>
        <w:rPr>
          <w:rFonts w:eastAsia="標楷體"/>
          <w:b/>
          <w:bCs/>
          <w:sz w:val="28"/>
          <w:szCs w:val="28"/>
        </w:rPr>
      </w:pPr>
      <w:r w:rsidRPr="006E5BCB">
        <w:rPr>
          <w:rFonts w:eastAsia="標楷體"/>
          <w:b/>
          <w:bCs/>
          <w:sz w:val="28"/>
          <w:szCs w:val="28"/>
        </w:rPr>
        <w:t>師範學院</w:t>
      </w:r>
      <w:r w:rsidRPr="006E5BCB">
        <w:rPr>
          <w:rFonts w:eastAsia="標楷體"/>
          <w:b/>
          <w:bCs/>
          <w:sz w:val="28"/>
          <w:szCs w:val="28"/>
        </w:rPr>
        <w:t xml:space="preserve">  </w:t>
      </w:r>
      <w:r w:rsidRPr="006E5BCB">
        <w:rPr>
          <w:rFonts w:eastAsia="標楷體"/>
          <w:b/>
          <w:bCs/>
          <w:kern w:val="0"/>
          <w:sz w:val="28"/>
          <w:szCs w:val="28"/>
        </w:rPr>
        <w:t>文化資源與休閒產業學系</w:t>
      </w:r>
      <w:r w:rsidRPr="006E5BCB">
        <w:rPr>
          <w:rFonts w:eastAsia="標楷體"/>
          <w:b/>
          <w:bCs/>
          <w:sz w:val="28"/>
          <w:szCs w:val="28"/>
        </w:rPr>
        <w:t>碩士班</w:t>
      </w:r>
      <w:r w:rsidRPr="006E5BCB">
        <w:rPr>
          <w:rFonts w:eastAsia="標楷體"/>
          <w:b/>
          <w:bCs/>
          <w:sz w:val="28"/>
          <w:szCs w:val="28"/>
        </w:rPr>
        <w:t xml:space="preserve">  </w:t>
      </w:r>
      <w:r w:rsidRPr="006E5BCB">
        <w:rPr>
          <w:rFonts w:eastAsia="標楷體"/>
          <w:b/>
          <w:bCs/>
          <w:sz w:val="28"/>
          <w:szCs w:val="28"/>
        </w:rPr>
        <w:t>專門課程</w:t>
      </w:r>
    </w:p>
    <w:p w:rsidR="003D1CCD" w:rsidRPr="006E5BCB" w:rsidRDefault="003D1CCD" w:rsidP="003D1CCD">
      <w:pPr>
        <w:snapToGrid w:val="0"/>
        <w:jc w:val="right"/>
        <w:rPr>
          <w:rFonts w:eastAsia="標楷體"/>
          <w:color w:val="000000"/>
          <w:sz w:val="16"/>
          <w:szCs w:val="20"/>
        </w:rPr>
      </w:pPr>
    </w:p>
    <w:p w:rsidR="003D1CCD" w:rsidRPr="006E5BCB" w:rsidRDefault="003D1CCD" w:rsidP="003D1CCD">
      <w:pPr>
        <w:pStyle w:val="a3"/>
        <w:spacing w:line="0" w:lineRule="atLeast"/>
        <w:ind w:leftChars="0" w:left="885" w:right="118"/>
        <w:jc w:val="right"/>
        <w:rPr>
          <w:rFonts w:eastAsia="標楷體"/>
          <w:bCs/>
          <w:color w:val="000000"/>
          <w:sz w:val="20"/>
          <w:szCs w:val="20"/>
        </w:rPr>
      </w:pPr>
      <w:r w:rsidRPr="006E5BCB">
        <w:rPr>
          <w:rFonts w:eastAsia="標楷體"/>
          <w:bCs/>
          <w:color w:val="000000"/>
          <w:sz w:val="20"/>
          <w:szCs w:val="20"/>
        </w:rPr>
        <w:t>107</w:t>
      </w:r>
      <w:r w:rsidRPr="006E5BCB">
        <w:rPr>
          <w:rFonts w:eastAsia="標楷體"/>
          <w:bCs/>
          <w:color w:val="000000"/>
          <w:sz w:val="20"/>
          <w:szCs w:val="20"/>
        </w:rPr>
        <w:t>學年度第</w:t>
      </w:r>
      <w:r w:rsidRPr="006E5BCB">
        <w:rPr>
          <w:rFonts w:eastAsia="標楷體"/>
          <w:bCs/>
          <w:color w:val="000000"/>
          <w:sz w:val="20"/>
          <w:szCs w:val="20"/>
        </w:rPr>
        <w:t>2</w:t>
      </w:r>
      <w:r w:rsidRPr="006E5BCB">
        <w:rPr>
          <w:rFonts w:eastAsia="標楷體"/>
          <w:bCs/>
          <w:color w:val="000000"/>
          <w:sz w:val="20"/>
          <w:szCs w:val="20"/>
        </w:rPr>
        <w:t>學期第</w:t>
      </w:r>
      <w:r w:rsidRPr="006E5BCB">
        <w:rPr>
          <w:rFonts w:eastAsia="標楷體"/>
          <w:bCs/>
          <w:color w:val="000000"/>
          <w:sz w:val="20"/>
          <w:szCs w:val="20"/>
        </w:rPr>
        <w:t>2</w:t>
      </w:r>
      <w:r w:rsidRPr="006E5BCB">
        <w:rPr>
          <w:rFonts w:eastAsia="標楷體"/>
          <w:bCs/>
          <w:color w:val="000000"/>
          <w:sz w:val="20"/>
          <w:szCs w:val="20"/>
        </w:rPr>
        <w:t>次系課程委員會通過</w:t>
      </w:r>
      <w:r w:rsidRPr="006E5BCB">
        <w:rPr>
          <w:rFonts w:eastAsia="標楷體"/>
          <w:bCs/>
          <w:color w:val="000000"/>
          <w:sz w:val="20"/>
          <w:szCs w:val="20"/>
        </w:rPr>
        <w:t>(108.04.08)</w:t>
      </w:r>
    </w:p>
    <w:p w:rsidR="003D1CCD" w:rsidRPr="00C219B0" w:rsidRDefault="003D1CCD" w:rsidP="003D1CCD">
      <w:pPr>
        <w:spacing w:line="0" w:lineRule="atLeast"/>
        <w:ind w:right="118"/>
        <w:jc w:val="right"/>
        <w:rPr>
          <w:rFonts w:eastAsia="標楷體"/>
          <w:bCs/>
          <w:color w:val="000000"/>
          <w:sz w:val="20"/>
          <w:szCs w:val="20"/>
        </w:rPr>
      </w:pPr>
      <w:r w:rsidRPr="00C219B0">
        <w:rPr>
          <w:rFonts w:eastAsia="標楷體"/>
          <w:bCs/>
          <w:color w:val="000000"/>
          <w:sz w:val="20"/>
          <w:szCs w:val="20"/>
        </w:rPr>
        <w:t>107</w:t>
      </w:r>
      <w:r w:rsidRPr="00C219B0">
        <w:rPr>
          <w:rFonts w:eastAsia="標楷體"/>
          <w:bCs/>
          <w:color w:val="000000"/>
          <w:sz w:val="20"/>
          <w:szCs w:val="20"/>
        </w:rPr>
        <w:t>學年度第</w:t>
      </w:r>
      <w:r w:rsidRPr="00C219B0">
        <w:rPr>
          <w:rFonts w:eastAsia="標楷體"/>
          <w:bCs/>
          <w:color w:val="000000"/>
          <w:sz w:val="20"/>
          <w:szCs w:val="20"/>
        </w:rPr>
        <w:t>2</w:t>
      </w:r>
      <w:r w:rsidRPr="00C219B0">
        <w:rPr>
          <w:rFonts w:eastAsia="標楷體"/>
          <w:bCs/>
          <w:color w:val="000000"/>
          <w:sz w:val="20"/>
          <w:szCs w:val="20"/>
        </w:rPr>
        <w:t>學期第</w:t>
      </w:r>
      <w:r w:rsidRPr="00C219B0">
        <w:rPr>
          <w:rFonts w:eastAsia="標楷體"/>
          <w:bCs/>
          <w:color w:val="000000"/>
          <w:sz w:val="20"/>
          <w:szCs w:val="20"/>
        </w:rPr>
        <w:t>2</w:t>
      </w:r>
      <w:r w:rsidRPr="00C219B0">
        <w:rPr>
          <w:rFonts w:eastAsia="標楷體"/>
          <w:bCs/>
          <w:color w:val="000000"/>
          <w:sz w:val="20"/>
          <w:szCs w:val="20"/>
        </w:rPr>
        <w:t>次系</w:t>
      </w:r>
      <w:proofErr w:type="gramStart"/>
      <w:r w:rsidRPr="00C219B0">
        <w:rPr>
          <w:rFonts w:eastAsia="標楷體"/>
          <w:bCs/>
          <w:color w:val="000000"/>
          <w:sz w:val="20"/>
          <w:szCs w:val="20"/>
        </w:rPr>
        <w:t>務</w:t>
      </w:r>
      <w:proofErr w:type="gramEnd"/>
      <w:r w:rsidRPr="00C219B0">
        <w:rPr>
          <w:rFonts w:eastAsia="標楷體"/>
          <w:bCs/>
          <w:color w:val="000000"/>
          <w:sz w:val="20"/>
          <w:szCs w:val="20"/>
        </w:rPr>
        <w:t>會議通過</w:t>
      </w:r>
      <w:r w:rsidRPr="00C219B0">
        <w:rPr>
          <w:rFonts w:eastAsia="標楷體"/>
          <w:bCs/>
          <w:color w:val="000000"/>
          <w:sz w:val="20"/>
          <w:szCs w:val="20"/>
        </w:rPr>
        <w:t>(108.04.15)</w:t>
      </w:r>
    </w:p>
    <w:p w:rsidR="002F458E" w:rsidRPr="002F458E" w:rsidRDefault="002F458E" w:rsidP="002F458E">
      <w:pPr>
        <w:snapToGrid w:val="0"/>
        <w:jc w:val="right"/>
        <w:rPr>
          <w:rFonts w:eastAsia="標楷體" w:hint="eastAsia"/>
          <w:bCs/>
          <w:color w:val="000000"/>
          <w:sz w:val="20"/>
          <w:szCs w:val="20"/>
        </w:rPr>
      </w:pPr>
      <w:r w:rsidRPr="002F458E">
        <w:rPr>
          <w:rFonts w:eastAsia="標楷體" w:hint="eastAsia"/>
          <w:bCs/>
          <w:color w:val="000000"/>
          <w:sz w:val="20"/>
          <w:szCs w:val="20"/>
        </w:rPr>
        <w:t>107</w:t>
      </w:r>
      <w:r w:rsidRPr="002F458E">
        <w:rPr>
          <w:rFonts w:eastAsia="標楷體" w:hint="eastAsia"/>
          <w:bCs/>
          <w:color w:val="000000"/>
          <w:sz w:val="20"/>
          <w:szCs w:val="20"/>
        </w:rPr>
        <w:t>學年度第</w:t>
      </w:r>
      <w:r w:rsidRPr="002F458E">
        <w:rPr>
          <w:rFonts w:eastAsia="標楷體" w:hint="eastAsia"/>
          <w:bCs/>
          <w:color w:val="000000"/>
          <w:sz w:val="20"/>
          <w:szCs w:val="20"/>
        </w:rPr>
        <w:t>2</w:t>
      </w:r>
      <w:r w:rsidRPr="002F458E">
        <w:rPr>
          <w:rFonts w:eastAsia="標楷體" w:hint="eastAsia"/>
          <w:bCs/>
          <w:color w:val="000000"/>
          <w:sz w:val="20"/>
          <w:szCs w:val="20"/>
        </w:rPr>
        <w:t>學期第</w:t>
      </w:r>
      <w:r w:rsidRPr="002F458E">
        <w:rPr>
          <w:rFonts w:eastAsia="標楷體" w:hint="eastAsia"/>
          <w:bCs/>
          <w:color w:val="000000"/>
          <w:sz w:val="20"/>
          <w:szCs w:val="20"/>
        </w:rPr>
        <w:t>2</w:t>
      </w:r>
      <w:r w:rsidRPr="002F458E">
        <w:rPr>
          <w:rFonts w:eastAsia="標楷體" w:hint="eastAsia"/>
          <w:bCs/>
          <w:color w:val="000000"/>
          <w:sz w:val="20"/>
          <w:szCs w:val="20"/>
        </w:rPr>
        <w:t>次院課程會議通過</w:t>
      </w:r>
      <w:r w:rsidRPr="002F458E">
        <w:rPr>
          <w:rFonts w:eastAsia="標楷體" w:hint="eastAsia"/>
          <w:bCs/>
          <w:color w:val="000000"/>
          <w:sz w:val="20"/>
          <w:szCs w:val="20"/>
        </w:rPr>
        <w:t>(1050523)</w:t>
      </w:r>
    </w:p>
    <w:p w:rsidR="003D1CCD" w:rsidRPr="002F458E" w:rsidRDefault="002F458E" w:rsidP="002F458E">
      <w:pPr>
        <w:snapToGrid w:val="0"/>
        <w:jc w:val="right"/>
        <w:rPr>
          <w:rFonts w:eastAsia="標楷體"/>
          <w:bCs/>
          <w:color w:val="FF0000"/>
          <w:sz w:val="20"/>
          <w:szCs w:val="20"/>
        </w:rPr>
      </w:pPr>
      <w:r w:rsidRPr="002F458E">
        <w:rPr>
          <w:rFonts w:eastAsia="標楷體" w:hint="eastAsia"/>
          <w:bCs/>
          <w:color w:val="FF0000"/>
          <w:sz w:val="20"/>
          <w:szCs w:val="20"/>
        </w:rPr>
        <w:t>107</w:t>
      </w:r>
      <w:r w:rsidRPr="002F458E">
        <w:rPr>
          <w:rFonts w:eastAsia="標楷體" w:hint="eastAsia"/>
          <w:bCs/>
          <w:color w:val="FF0000"/>
          <w:sz w:val="20"/>
          <w:szCs w:val="20"/>
        </w:rPr>
        <w:t>學年度第</w:t>
      </w:r>
      <w:r w:rsidRPr="002F458E">
        <w:rPr>
          <w:rFonts w:eastAsia="標楷體" w:hint="eastAsia"/>
          <w:bCs/>
          <w:color w:val="FF0000"/>
          <w:sz w:val="20"/>
          <w:szCs w:val="20"/>
        </w:rPr>
        <w:t>2</w:t>
      </w:r>
      <w:r w:rsidRPr="002F458E">
        <w:rPr>
          <w:rFonts w:eastAsia="標楷體" w:hint="eastAsia"/>
          <w:bCs/>
          <w:color w:val="FF0000"/>
          <w:sz w:val="20"/>
          <w:szCs w:val="20"/>
        </w:rPr>
        <w:t>學期第</w:t>
      </w:r>
      <w:r w:rsidRPr="002F458E">
        <w:rPr>
          <w:rFonts w:eastAsia="標楷體" w:hint="eastAsia"/>
          <w:bCs/>
          <w:color w:val="FF0000"/>
          <w:sz w:val="20"/>
          <w:szCs w:val="20"/>
        </w:rPr>
        <w:t>2</w:t>
      </w:r>
      <w:r w:rsidRPr="002F458E">
        <w:rPr>
          <w:rFonts w:eastAsia="標楷體" w:hint="eastAsia"/>
          <w:bCs/>
          <w:color w:val="FF0000"/>
          <w:sz w:val="20"/>
          <w:szCs w:val="20"/>
        </w:rPr>
        <w:t>次校課程會議通過</w:t>
      </w:r>
      <w:r w:rsidRPr="002F458E">
        <w:rPr>
          <w:rFonts w:eastAsia="標楷體" w:hint="eastAsia"/>
          <w:bCs/>
          <w:color w:val="FF0000"/>
          <w:sz w:val="20"/>
          <w:szCs w:val="20"/>
        </w:rPr>
        <w:t>(1080530)</w:t>
      </w:r>
    </w:p>
    <w:p w:rsidR="003D1CCD" w:rsidRPr="006E5BCB" w:rsidRDefault="003D1CCD" w:rsidP="003D1CCD">
      <w:pPr>
        <w:jc w:val="both"/>
        <w:rPr>
          <w:rFonts w:eastAsia="標楷體"/>
          <w:b/>
          <w:bCs/>
          <w:sz w:val="28"/>
          <w:szCs w:val="28"/>
        </w:rPr>
      </w:pPr>
      <w:r w:rsidRPr="006E5BCB">
        <w:rPr>
          <w:rFonts w:eastAsia="標楷體"/>
          <w:b/>
          <w:bCs/>
          <w:sz w:val="28"/>
          <w:szCs w:val="28"/>
        </w:rPr>
        <w:t>（一）目標</w:t>
      </w:r>
    </w:p>
    <w:p w:rsidR="003D1CCD" w:rsidRPr="006E5BCB" w:rsidRDefault="003D1CCD" w:rsidP="003D1CCD">
      <w:pPr>
        <w:pStyle w:val="a3"/>
        <w:spacing w:beforeLines="20" w:before="72" w:afterLines="20" w:after="72" w:line="360" w:lineRule="exact"/>
        <w:ind w:firstLineChars="214" w:firstLine="514"/>
        <w:rPr>
          <w:rFonts w:eastAsia="標楷體"/>
          <w:bCs/>
        </w:rPr>
      </w:pPr>
      <w:r w:rsidRPr="006E5BCB">
        <w:rPr>
          <w:rFonts w:eastAsia="標楷體"/>
          <w:bCs/>
        </w:rPr>
        <w:t>本系以文化資源與休閒產業為主軸，依東臺灣地緣特色為發展基礎，以同心圓方式向全國與世界厚植文化資源與促進休閒產業發展。結合在地</w:t>
      </w:r>
      <w:bookmarkStart w:id="0" w:name="_GoBack"/>
      <w:bookmarkEnd w:id="0"/>
      <w:r w:rsidRPr="006E5BCB">
        <w:rPr>
          <w:rFonts w:eastAsia="標楷體"/>
          <w:bCs/>
        </w:rPr>
        <w:t>特色，在多元文化的</w:t>
      </w:r>
      <w:proofErr w:type="gramStart"/>
      <w:r w:rsidRPr="006E5BCB">
        <w:rPr>
          <w:rFonts w:eastAsia="標楷體"/>
          <w:bCs/>
        </w:rPr>
        <w:t>臺</w:t>
      </w:r>
      <w:proofErr w:type="gramEnd"/>
      <w:r w:rsidRPr="006E5BCB">
        <w:rPr>
          <w:rFonts w:eastAsia="標楷體"/>
          <w:bCs/>
        </w:rPr>
        <w:t>東，探索文化；在優質休閒環境的</w:t>
      </w:r>
      <w:proofErr w:type="gramStart"/>
      <w:r w:rsidRPr="006E5BCB">
        <w:rPr>
          <w:rFonts w:eastAsia="標楷體"/>
          <w:bCs/>
        </w:rPr>
        <w:t>臺</w:t>
      </w:r>
      <w:proofErr w:type="gramEnd"/>
      <w:r w:rsidRPr="006E5BCB">
        <w:rPr>
          <w:rFonts w:eastAsia="標楷體"/>
          <w:bCs/>
        </w:rPr>
        <w:t>東，研習休閒。</w:t>
      </w:r>
    </w:p>
    <w:p w:rsidR="003D1CCD" w:rsidRPr="006E5BCB" w:rsidRDefault="003D1CCD" w:rsidP="003D1CCD">
      <w:pPr>
        <w:pStyle w:val="a3"/>
        <w:spacing w:beforeLines="20" w:before="72" w:afterLines="20" w:after="72" w:line="360" w:lineRule="exact"/>
        <w:ind w:firstLineChars="200" w:firstLine="480"/>
        <w:rPr>
          <w:rFonts w:eastAsia="標楷體"/>
          <w:bCs/>
        </w:rPr>
      </w:pPr>
      <w:r w:rsidRPr="006E5BCB">
        <w:rPr>
          <w:rFonts w:eastAsia="標楷體"/>
          <w:bCs/>
        </w:rPr>
        <w:t>本系碩士班強調以下二大重點方向：一是文化資源與休閒產業領域之研究與教學，二是文化資源與休閒產業領域之科際整合與發展。本系碩士班以培育中、高階領導人才為宗旨。碩士班之課程訓練，在理論教學面，強調社會實踐；在實務教學面，則要求做到聽、做、思考並重。因此碩士班教育目標如下：</w:t>
      </w:r>
    </w:p>
    <w:p w:rsidR="003D1CCD" w:rsidRPr="006E5BCB" w:rsidRDefault="003D1CCD" w:rsidP="003D1CCD">
      <w:pPr>
        <w:pStyle w:val="a3"/>
        <w:spacing w:beforeLines="20" w:before="72" w:afterLines="20" w:after="72" w:line="360" w:lineRule="exact"/>
        <w:ind w:leftChars="0" w:left="1418" w:hanging="425"/>
        <w:rPr>
          <w:rFonts w:eastAsia="標楷體"/>
          <w:bCs/>
        </w:rPr>
      </w:pPr>
      <w:r w:rsidRPr="006E5BCB">
        <w:rPr>
          <w:rFonts w:eastAsia="標楷體"/>
          <w:bCs/>
        </w:rPr>
        <w:t>1.</w:t>
      </w:r>
      <w:r w:rsidRPr="006E5BCB">
        <w:rPr>
          <w:rFonts w:eastAsia="標楷體"/>
          <w:bCs/>
        </w:rPr>
        <w:t>培育具有文化資源與休閒產業獨立研究能力之專業人才。</w:t>
      </w:r>
    </w:p>
    <w:p w:rsidR="003D1CCD" w:rsidRPr="006E5BCB" w:rsidRDefault="003D1CCD" w:rsidP="003D1CCD">
      <w:pPr>
        <w:pStyle w:val="a3"/>
        <w:spacing w:beforeLines="20" w:before="72" w:afterLines="20" w:after="72" w:line="360" w:lineRule="exact"/>
        <w:ind w:leftChars="0" w:left="1204" w:hanging="211"/>
        <w:rPr>
          <w:rFonts w:eastAsia="標楷體"/>
          <w:bCs/>
        </w:rPr>
      </w:pPr>
      <w:r w:rsidRPr="006E5BCB">
        <w:rPr>
          <w:rFonts w:eastAsia="標楷體"/>
          <w:bCs/>
        </w:rPr>
        <w:t>2.</w:t>
      </w:r>
      <w:r w:rsidRPr="006E5BCB">
        <w:rPr>
          <w:rFonts w:eastAsia="標楷體"/>
          <w:bCs/>
        </w:rPr>
        <w:t>具備宏觀國際視野及在地胸懷的文化資源與休閒產業創新、創業及領導人才。</w:t>
      </w:r>
    </w:p>
    <w:p w:rsidR="003D1CCD" w:rsidRPr="006E5BCB" w:rsidRDefault="003D1CCD" w:rsidP="003D1CCD">
      <w:pPr>
        <w:pStyle w:val="a3"/>
        <w:spacing w:beforeLines="20" w:before="72" w:afterLines="20" w:after="72" w:line="360" w:lineRule="exact"/>
        <w:ind w:leftChars="0" w:left="1418" w:hanging="425"/>
        <w:jc w:val="both"/>
        <w:rPr>
          <w:rFonts w:eastAsia="標楷體"/>
          <w:bCs/>
        </w:rPr>
      </w:pPr>
      <w:r w:rsidRPr="006E5BCB">
        <w:rPr>
          <w:rFonts w:eastAsia="標楷體"/>
          <w:bCs/>
        </w:rPr>
        <w:t>3.</w:t>
      </w:r>
      <w:r w:rsidRPr="006E5BCB">
        <w:rPr>
          <w:rFonts w:eastAsia="標楷體"/>
          <w:bCs/>
        </w:rPr>
        <w:t>因應時代潮流，</w:t>
      </w:r>
      <w:r w:rsidRPr="006E5BCB">
        <w:rPr>
          <w:rFonts w:eastAsia="標楷體"/>
          <w:bCs/>
          <w:spacing w:val="-4"/>
        </w:rPr>
        <w:t>厚植學生文化資源與休閒相關</w:t>
      </w:r>
      <w:proofErr w:type="gramStart"/>
      <w:r w:rsidRPr="006E5BCB">
        <w:rPr>
          <w:rFonts w:eastAsia="標楷體"/>
          <w:bCs/>
          <w:spacing w:val="-4"/>
        </w:rPr>
        <w:t>產業跨域應用</w:t>
      </w:r>
      <w:proofErr w:type="gramEnd"/>
      <w:r w:rsidRPr="006E5BCB">
        <w:rPr>
          <w:rFonts w:eastAsia="標楷體"/>
          <w:bCs/>
          <w:spacing w:val="-4"/>
        </w:rPr>
        <w:t>實務技能。</w:t>
      </w:r>
    </w:p>
    <w:p w:rsidR="003D1CCD" w:rsidRPr="006E5BCB" w:rsidRDefault="003D1CCD" w:rsidP="003D1CCD">
      <w:pPr>
        <w:jc w:val="both"/>
        <w:rPr>
          <w:rFonts w:eastAsia="標楷體"/>
          <w:b/>
          <w:bCs/>
          <w:sz w:val="28"/>
          <w:szCs w:val="28"/>
        </w:rPr>
      </w:pPr>
      <w:r w:rsidRPr="006E5BCB">
        <w:rPr>
          <w:rFonts w:eastAsia="標楷體"/>
          <w:b/>
          <w:bCs/>
          <w:sz w:val="28"/>
          <w:szCs w:val="28"/>
        </w:rPr>
        <w:t>（二）課程結構</w:t>
      </w:r>
    </w:p>
    <w:p w:rsidR="003D1CCD" w:rsidRPr="006E5BCB" w:rsidRDefault="003D1CCD" w:rsidP="003D1CCD">
      <w:pPr>
        <w:pStyle w:val="a3"/>
        <w:spacing w:beforeLines="20" w:before="72" w:afterLines="20" w:after="72" w:line="360" w:lineRule="exact"/>
        <w:ind w:firstLineChars="214" w:firstLine="514"/>
        <w:rPr>
          <w:rFonts w:eastAsia="標楷體"/>
          <w:bCs/>
        </w:rPr>
      </w:pPr>
      <w:r w:rsidRPr="006E5BCB">
        <w:rPr>
          <w:rFonts w:eastAsia="標楷體"/>
          <w:bCs/>
        </w:rPr>
        <w:t>本碩士班的課程結構，區分為</w:t>
      </w:r>
      <w:r w:rsidRPr="006E5BCB">
        <w:rPr>
          <w:rFonts w:eastAsia="標楷體"/>
          <w:bCs/>
          <w:color w:val="000000"/>
        </w:rPr>
        <w:t>專業核心課程（必修）</w:t>
      </w:r>
      <w:r w:rsidRPr="006E5BCB">
        <w:rPr>
          <w:rFonts w:eastAsia="標楷體"/>
          <w:bCs/>
          <w:color w:val="000000"/>
        </w:rPr>
        <w:t>12</w:t>
      </w:r>
      <w:r w:rsidRPr="006E5BCB">
        <w:rPr>
          <w:rFonts w:eastAsia="標楷體"/>
          <w:bCs/>
          <w:color w:val="000000"/>
        </w:rPr>
        <w:t>學分、專業發展</w:t>
      </w:r>
      <w:r w:rsidRPr="006E5BCB">
        <w:rPr>
          <w:rFonts w:eastAsia="標楷體"/>
          <w:bCs/>
        </w:rPr>
        <w:t>課程（選修）</w:t>
      </w:r>
      <w:r w:rsidRPr="006E5BCB">
        <w:rPr>
          <w:rFonts w:eastAsia="標楷體"/>
          <w:bCs/>
        </w:rPr>
        <w:t>18</w:t>
      </w:r>
      <w:r w:rsidRPr="006E5BCB">
        <w:rPr>
          <w:rFonts w:eastAsia="標楷體"/>
          <w:bCs/>
        </w:rPr>
        <w:t>學分二大類。核心課程是研究生進入本碩士班界定的知識場域之理論與方法基礎，發展課程則兼顧研究生興趣和教師專長，得有適度的展延和著重。</w:t>
      </w:r>
    </w:p>
    <w:tbl>
      <w:tblPr>
        <w:tblW w:w="808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1037"/>
        <w:gridCol w:w="1519"/>
      </w:tblGrid>
      <w:tr w:rsidR="003D1CCD" w:rsidRPr="006E5BCB" w:rsidTr="00277955">
        <w:trPr>
          <w:trHeight w:val="321"/>
          <w:jc w:val="center"/>
        </w:trPr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CCD" w:rsidRPr="006E5BCB" w:rsidRDefault="003D1CCD" w:rsidP="0027795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E5BCB">
              <w:rPr>
                <w:rFonts w:eastAsia="標楷體"/>
                <w:b/>
                <w:bCs/>
                <w:sz w:val="28"/>
                <w:szCs w:val="28"/>
              </w:rPr>
              <w:t>課</w:t>
            </w:r>
            <w:r w:rsidRPr="006E5BCB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6E5BCB">
              <w:rPr>
                <w:rFonts w:eastAsia="標楷體"/>
                <w:b/>
                <w:bCs/>
                <w:sz w:val="28"/>
                <w:szCs w:val="28"/>
              </w:rPr>
              <w:t>程</w:t>
            </w:r>
            <w:r w:rsidRPr="006E5BCB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6E5BCB">
              <w:rPr>
                <w:rFonts w:eastAsia="標楷體"/>
                <w:b/>
                <w:bCs/>
                <w:sz w:val="28"/>
                <w:szCs w:val="28"/>
              </w:rPr>
              <w:t>類</w:t>
            </w:r>
            <w:r w:rsidRPr="006E5BCB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6E5BCB">
              <w:rPr>
                <w:rFonts w:eastAsia="標楷體"/>
                <w:b/>
                <w:bCs/>
                <w:sz w:val="28"/>
                <w:szCs w:val="28"/>
              </w:rPr>
              <w:t>別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CCD" w:rsidRPr="006E5BCB" w:rsidRDefault="003D1CCD" w:rsidP="0027795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E5BCB">
              <w:rPr>
                <w:rFonts w:eastAsia="標楷體"/>
                <w:b/>
                <w:bCs/>
                <w:sz w:val="28"/>
                <w:szCs w:val="28"/>
              </w:rPr>
              <w:t>學分數合計</w:t>
            </w:r>
          </w:p>
        </w:tc>
      </w:tr>
      <w:tr w:rsidR="003D1CCD" w:rsidRPr="006E5BCB" w:rsidTr="00277955">
        <w:trPr>
          <w:trHeight w:val="321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CCD" w:rsidRPr="006E5BCB" w:rsidRDefault="003D1CCD" w:rsidP="00277955">
            <w:pPr>
              <w:snapToGrid w:val="0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  <w:color w:val="000000"/>
              </w:rPr>
              <w:t>專業核心課程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napToGrid w:val="0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  <w:color w:val="000000"/>
              </w:rPr>
              <w:t>必修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CCD" w:rsidRPr="006E5BCB" w:rsidRDefault="003D1CCD" w:rsidP="00277955">
            <w:pPr>
              <w:snapToGrid w:val="0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</w:rPr>
              <w:t>12</w:t>
            </w:r>
            <w:r w:rsidRPr="006E5BCB">
              <w:rPr>
                <w:rFonts w:eastAsia="標楷體"/>
                <w:bCs/>
              </w:rPr>
              <w:t>學分</w:t>
            </w:r>
          </w:p>
        </w:tc>
      </w:tr>
      <w:tr w:rsidR="003D1CCD" w:rsidRPr="006E5BCB" w:rsidTr="00277955">
        <w:trPr>
          <w:trHeight w:val="321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CCD" w:rsidRPr="006E5BCB" w:rsidRDefault="003D1CCD" w:rsidP="00277955">
            <w:pPr>
              <w:snapToGrid w:val="0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  <w:color w:val="000000"/>
              </w:rPr>
              <w:t>專業發展課程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napToGrid w:val="0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  <w:color w:val="000000"/>
              </w:rPr>
              <w:t>選修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CCD" w:rsidRPr="006E5BCB" w:rsidRDefault="003D1CCD" w:rsidP="00277955">
            <w:pPr>
              <w:snapToGrid w:val="0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</w:rPr>
              <w:t>18</w:t>
            </w:r>
            <w:r w:rsidRPr="006E5BCB">
              <w:rPr>
                <w:rFonts w:eastAsia="標楷體"/>
                <w:bCs/>
              </w:rPr>
              <w:t>學分</w:t>
            </w:r>
          </w:p>
        </w:tc>
      </w:tr>
      <w:tr w:rsidR="003D1CCD" w:rsidRPr="006E5BCB" w:rsidTr="00277955">
        <w:trPr>
          <w:trHeight w:val="321"/>
          <w:jc w:val="center"/>
        </w:trPr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CCD" w:rsidRPr="006E5BCB" w:rsidRDefault="003D1CCD" w:rsidP="00277955">
            <w:pPr>
              <w:snapToGrid w:val="0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</w:rPr>
              <w:t>總</w:t>
            </w:r>
            <w:r w:rsidRPr="006E5BCB">
              <w:rPr>
                <w:rFonts w:eastAsia="標楷體"/>
                <w:bCs/>
              </w:rPr>
              <w:t xml:space="preserve">           </w:t>
            </w:r>
            <w:r w:rsidRPr="006E5BCB">
              <w:rPr>
                <w:rFonts w:eastAsia="標楷體"/>
                <w:bCs/>
              </w:rPr>
              <w:t>計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CCD" w:rsidRPr="006E5BCB" w:rsidRDefault="003D1CCD" w:rsidP="00277955">
            <w:pPr>
              <w:snapToGrid w:val="0"/>
              <w:jc w:val="center"/>
              <w:rPr>
                <w:rFonts w:eastAsia="標楷體"/>
                <w:bCs/>
              </w:rPr>
            </w:pPr>
            <w:r w:rsidRPr="006E5BCB">
              <w:rPr>
                <w:rFonts w:eastAsia="標楷體"/>
                <w:bCs/>
              </w:rPr>
              <w:t>30</w:t>
            </w:r>
            <w:r w:rsidRPr="006E5BCB">
              <w:rPr>
                <w:rFonts w:eastAsia="標楷體"/>
                <w:bCs/>
              </w:rPr>
              <w:t>學分</w:t>
            </w:r>
          </w:p>
        </w:tc>
      </w:tr>
    </w:tbl>
    <w:p w:rsidR="003D1CCD" w:rsidRDefault="003D1CCD" w:rsidP="003D1CCD">
      <w:pPr>
        <w:jc w:val="both"/>
        <w:rPr>
          <w:rFonts w:eastAsia="標楷體"/>
          <w:b/>
          <w:bCs/>
          <w:sz w:val="28"/>
          <w:szCs w:val="28"/>
        </w:rPr>
      </w:pPr>
    </w:p>
    <w:p w:rsidR="003D1CCD" w:rsidRDefault="003D1CCD" w:rsidP="003D1CCD">
      <w:pPr>
        <w:jc w:val="both"/>
        <w:rPr>
          <w:rFonts w:eastAsia="標楷體"/>
          <w:b/>
          <w:bCs/>
          <w:sz w:val="28"/>
          <w:szCs w:val="28"/>
        </w:rPr>
      </w:pPr>
    </w:p>
    <w:p w:rsidR="003D1CCD" w:rsidRPr="006E5BCB" w:rsidRDefault="003D1CCD" w:rsidP="003D1CCD">
      <w:pPr>
        <w:jc w:val="both"/>
        <w:rPr>
          <w:rFonts w:eastAsia="標楷體"/>
          <w:b/>
          <w:bCs/>
          <w:sz w:val="28"/>
          <w:szCs w:val="28"/>
        </w:rPr>
      </w:pPr>
      <w:r w:rsidRPr="006E5BCB">
        <w:rPr>
          <w:rFonts w:eastAsia="標楷體"/>
          <w:b/>
          <w:bCs/>
          <w:sz w:val="28"/>
          <w:szCs w:val="28"/>
        </w:rPr>
        <w:t>（三）選課須知</w:t>
      </w:r>
    </w:p>
    <w:p w:rsidR="003D1CCD" w:rsidRPr="006E5BCB" w:rsidRDefault="003D1CCD" w:rsidP="003D1CCD">
      <w:pPr>
        <w:pStyle w:val="a3"/>
        <w:spacing w:beforeLines="20" w:before="72" w:afterLines="20" w:after="72" w:line="360" w:lineRule="exact"/>
        <w:ind w:leftChars="199" w:left="670" w:hangingChars="80" w:hanging="192"/>
        <w:rPr>
          <w:rFonts w:eastAsia="標楷體"/>
          <w:bCs/>
        </w:rPr>
      </w:pPr>
      <w:r w:rsidRPr="006E5BCB">
        <w:rPr>
          <w:rFonts w:eastAsia="標楷體"/>
          <w:bCs/>
        </w:rPr>
        <w:t>1.</w:t>
      </w:r>
      <w:r w:rsidRPr="006E5BCB">
        <w:rPr>
          <w:rFonts w:eastAsia="標楷體"/>
          <w:bCs/>
        </w:rPr>
        <w:t>本碩士班研究生須修滿</w:t>
      </w:r>
      <w:r w:rsidRPr="006E5BCB">
        <w:rPr>
          <w:rFonts w:eastAsia="標楷體"/>
          <w:bCs/>
        </w:rPr>
        <w:t>30</w:t>
      </w:r>
      <w:r w:rsidRPr="006E5BCB">
        <w:rPr>
          <w:rFonts w:eastAsia="標楷體"/>
          <w:bCs/>
        </w:rPr>
        <w:t>學分，包</w:t>
      </w:r>
      <w:r w:rsidRPr="006E5BCB">
        <w:rPr>
          <w:rFonts w:eastAsia="標楷體"/>
          <w:bCs/>
          <w:color w:val="000000"/>
        </w:rPr>
        <w:t>括專業核心課程</w:t>
      </w:r>
      <w:r w:rsidRPr="006E5BCB">
        <w:rPr>
          <w:rFonts w:eastAsia="標楷體"/>
          <w:bCs/>
          <w:color w:val="000000"/>
        </w:rPr>
        <w:t>12</w:t>
      </w:r>
      <w:r w:rsidRPr="006E5BCB">
        <w:rPr>
          <w:rFonts w:eastAsia="標楷體"/>
          <w:bCs/>
          <w:color w:val="000000"/>
        </w:rPr>
        <w:t>學分、專業發展課程</w:t>
      </w:r>
      <w:r w:rsidRPr="006E5BCB">
        <w:rPr>
          <w:rFonts w:eastAsia="標楷體"/>
          <w:bCs/>
          <w:color w:val="000000"/>
        </w:rPr>
        <w:t>18</w:t>
      </w:r>
      <w:r w:rsidRPr="006E5BCB">
        <w:rPr>
          <w:rFonts w:eastAsia="標楷體"/>
          <w:bCs/>
          <w:color w:val="000000"/>
        </w:rPr>
        <w:t>學分。專業核心課程：著重基礎專業理論與方法，獨立研究能</w:t>
      </w:r>
      <w:r w:rsidRPr="006E5BCB">
        <w:rPr>
          <w:rFonts w:eastAsia="標楷體"/>
          <w:bCs/>
          <w:color w:val="000000"/>
        </w:rPr>
        <w:lastRenderedPageBreak/>
        <w:t>力、論文寫作或技術報告</w:t>
      </w:r>
      <w:r w:rsidRPr="006E5BCB">
        <w:rPr>
          <w:rFonts w:eastAsia="標楷體"/>
          <w:bCs/>
        </w:rPr>
        <w:t>，必修</w:t>
      </w:r>
      <w:r w:rsidRPr="006E5BCB">
        <w:rPr>
          <w:rFonts w:eastAsia="標楷體"/>
          <w:bCs/>
        </w:rPr>
        <w:t>12</w:t>
      </w:r>
      <w:r w:rsidRPr="006E5BCB">
        <w:rPr>
          <w:rFonts w:eastAsia="標楷體"/>
          <w:bCs/>
        </w:rPr>
        <w:t>學分</w:t>
      </w:r>
      <w:r w:rsidRPr="006E5BCB">
        <w:rPr>
          <w:rFonts w:eastAsia="標楷體"/>
          <w:bCs/>
        </w:rPr>
        <w:t>;</w:t>
      </w:r>
      <w:r w:rsidRPr="006E5BCB">
        <w:rPr>
          <w:rFonts w:eastAsia="標楷體"/>
          <w:bCs/>
        </w:rPr>
        <w:t>專業發展課程：至少</w:t>
      </w:r>
      <w:r w:rsidRPr="006E5BCB">
        <w:rPr>
          <w:rFonts w:eastAsia="標楷體"/>
          <w:bCs/>
        </w:rPr>
        <w:t>18</w:t>
      </w:r>
      <w:r w:rsidRPr="006E5BCB">
        <w:rPr>
          <w:rFonts w:eastAsia="標楷體"/>
          <w:bCs/>
        </w:rPr>
        <w:t>學分，其中</w:t>
      </w:r>
      <w:r w:rsidRPr="006E5BCB">
        <w:rPr>
          <w:rFonts w:eastAsia="標楷體"/>
          <w:bCs/>
        </w:rPr>
        <w:t>6</w:t>
      </w:r>
      <w:r w:rsidRPr="006E5BCB">
        <w:rPr>
          <w:rFonts w:eastAsia="標楷體"/>
          <w:bCs/>
        </w:rPr>
        <w:t>學分可修習本校</w:t>
      </w:r>
      <w:proofErr w:type="gramStart"/>
      <w:r w:rsidRPr="006E5BCB">
        <w:rPr>
          <w:rFonts w:eastAsia="標楷體"/>
          <w:bCs/>
        </w:rPr>
        <w:t>所際、院際</w:t>
      </w:r>
      <w:proofErr w:type="gramEnd"/>
      <w:r w:rsidRPr="006E5BCB">
        <w:rPr>
          <w:rFonts w:eastAsia="標楷體"/>
          <w:bCs/>
        </w:rPr>
        <w:t>相關課程，修業年限依學校規定。</w:t>
      </w:r>
    </w:p>
    <w:p w:rsidR="003D1CCD" w:rsidRPr="006E5BCB" w:rsidRDefault="003D1CCD" w:rsidP="003D1CCD">
      <w:pPr>
        <w:spacing w:beforeLines="20" w:before="72" w:afterLines="20" w:after="72" w:line="360" w:lineRule="exact"/>
        <w:ind w:leftChars="198" w:left="475"/>
        <w:rPr>
          <w:rFonts w:eastAsia="標楷體"/>
          <w:bCs/>
        </w:rPr>
      </w:pPr>
      <w:r w:rsidRPr="006E5BCB">
        <w:rPr>
          <w:rFonts w:eastAsia="標楷體"/>
          <w:bCs/>
        </w:rPr>
        <w:t>2.</w:t>
      </w:r>
      <w:r w:rsidRPr="006E5BCB">
        <w:rPr>
          <w:rFonts w:eastAsia="標楷體"/>
          <w:bCs/>
        </w:rPr>
        <w:t>跨校選修依學校相關規定申請。</w:t>
      </w:r>
    </w:p>
    <w:p w:rsidR="003D1CCD" w:rsidRPr="006E5BCB" w:rsidRDefault="003D1CCD" w:rsidP="003D1CCD">
      <w:pPr>
        <w:pStyle w:val="a3"/>
        <w:spacing w:beforeLines="20" w:before="72" w:afterLines="20" w:after="72" w:line="360" w:lineRule="exact"/>
        <w:ind w:leftChars="199" w:left="670" w:hangingChars="80" w:hanging="192"/>
        <w:rPr>
          <w:rFonts w:eastAsia="標楷體"/>
          <w:bCs/>
        </w:rPr>
      </w:pPr>
      <w:r w:rsidRPr="006E5BCB">
        <w:rPr>
          <w:rFonts w:eastAsia="標楷體"/>
          <w:bCs/>
        </w:rPr>
        <w:t>3.</w:t>
      </w:r>
      <w:r w:rsidRPr="006E5BCB">
        <w:rPr>
          <w:rFonts w:eastAsia="標楷體"/>
          <w:bCs/>
        </w:rPr>
        <w:t>畢業前須提交一篇論文或實務技術報告，於公開場合發表。前述實務技術報告，必須以休閒相關產業之實務經營，或解決相關企業問題為主題。</w:t>
      </w:r>
    </w:p>
    <w:p w:rsidR="003D1CCD" w:rsidRPr="006E5BCB" w:rsidRDefault="003D1CCD" w:rsidP="003D1CCD">
      <w:pPr>
        <w:pStyle w:val="a3"/>
        <w:spacing w:beforeLines="20" w:before="72" w:afterLines="20" w:after="72" w:line="360" w:lineRule="exact"/>
        <w:ind w:leftChars="199" w:left="670" w:hangingChars="80" w:hanging="192"/>
        <w:rPr>
          <w:rFonts w:eastAsia="標楷體"/>
          <w:bCs/>
        </w:rPr>
      </w:pPr>
      <w:r w:rsidRPr="006E5BCB">
        <w:rPr>
          <w:rFonts w:eastAsia="標楷體"/>
          <w:bCs/>
        </w:rPr>
        <w:t>4.</w:t>
      </w:r>
      <w:r w:rsidRPr="006E5BCB">
        <w:rPr>
          <w:rFonts w:eastAsia="標楷體"/>
          <w:bCs/>
        </w:rPr>
        <w:t>研究生於畢業前應通過學術倫理教育課程訓練：學術研究倫</w:t>
      </w:r>
      <w:r w:rsidRPr="006E5BCB">
        <w:rPr>
          <w:rFonts w:eastAsia="標楷體"/>
          <w:bCs/>
          <w:color w:val="000000"/>
        </w:rPr>
        <w:t>理教育</w:t>
      </w:r>
      <w:r w:rsidRPr="006E5BCB">
        <w:rPr>
          <w:rFonts w:eastAsia="標楷體"/>
          <w:bCs/>
        </w:rPr>
        <w:t>課程為必修</w:t>
      </w:r>
      <w:r w:rsidRPr="006E5BCB">
        <w:rPr>
          <w:rFonts w:eastAsia="標楷體"/>
          <w:bCs/>
        </w:rPr>
        <w:t>0</w:t>
      </w:r>
      <w:r w:rsidRPr="006E5BCB">
        <w:rPr>
          <w:rFonts w:eastAsia="標楷體"/>
          <w:bCs/>
        </w:rPr>
        <w:t>學分，學生必須於臺灣學術倫理教育資源中心之網路教學平台自行觀看，並</w:t>
      </w:r>
      <w:proofErr w:type="gramStart"/>
      <w:r w:rsidRPr="006E5BCB">
        <w:rPr>
          <w:rFonts w:eastAsia="標楷體"/>
          <w:bCs/>
        </w:rPr>
        <w:t>通過線上課程</w:t>
      </w:r>
      <w:proofErr w:type="gramEnd"/>
      <w:r w:rsidRPr="006E5BCB">
        <w:rPr>
          <w:rFonts w:eastAsia="標楷體"/>
          <w:bCs/>
        </w:rPr>
        <w:t>測驗合格；未通過者，須於辦理離校手續前補修完成。</w:t>
      </w:r>
    </w:p>
    <w:p w:rsidR="003D1CCD" w:rsidRPr="006E5BCB" w:rsidRDefault="003D1CCD" w:rsidP="003D1CCD">
      <w:pPr>
        <w:widowControl/>
        <w:shd w:val="clear" w:color="auto" w:fill="FFFFFF"/>
        <w:tabs>
          <w:tab w:val="num" w:pos="786"/>
        </w:tabs>
        <w:spacing w:line="0" w:lineRule="atLeast"/>
        <w:jc w:val="center"/>
        <w:rPr>
          <w:rFonts w:eastAsia="標楷體"/>
          <w:b/>
          <w:color w:val="000000"/>
          <w:spacing w:val="-4"/>
          <w:kern w:val="0"/>
          <w:sz w:val="28"/>
          <w:szCs w:val="28"/>
        </w:rPr>
      </w:pPr>
      <w:proofErr w:type="gramStart"/>
      <w:r w:rsidRPr="006E5BCB">
        <w:rPr>
          <w:rFonts w:eastAsia="標楷體"/>
          <w:b/>
          <w:color w:val="000000"/>
          <w:spacing w:val="-4"/>
          <w:kern w:val="0"/>
          <w:sz w:val="28"/>
          <w:szCs w:val="28"/>
        </w:rPr>
        <w:t>臺</w:t>
      </w:r>
      <w:proofErr w:type="gramEnd"/>
      <w:r w:rsidRPr="006E5BCB">
        <w:rPr>
          <w:rFonts w:eastAsia="標楷體"/>
          <w:b/>
          <w:color w:val="000000"/>
          <w:spacing w:val="-4"/>
          <w:kern w:val="0"/>
          <w:sz w:val="28"/>
          <w:szCs w:val="28"/>
        </w:rPr>
        <w:t>東大學文化資源與休閒產業學系碩士班學生核心能力畢業資格指標</w:t>
      </w:r>
    </w:p>
    <w:p w:rsidR="003D1CCD" w:rsidRPr="006E5BCB" w:rsidRDefault="003D1CCD" w:rsidP="003D1CCD">
      <w:pPr>
        <w:pStyle w:val="a3"/>
        <w:spacing w:beforeLines="20" w:before="72" w:afterLines="20" w:after="72" w:line="0" w:lineRule="atLeast"/>
        <w:ind w:firstLineChars="214" w:firstLine="514"/>
        <w:rPr>
          <w:rFonts w:eastAsia="標楷體"/>
          <w:bCs/>
        </w:rPr>
      </w:pPr>
      <w:r w:rsidRPr="006E5BCB">
        <w:rPr>
          <w:rFonts w:eastAsia="標楷體"/>
          <w:bCs/>
        </w:rPr>
        <w:t>本系碩士班以培育文化資源與休閒產業管理專業人才，具備獨立研究能力或創新、創業領導統御能力為宗旨，核心能力包含：</w:t>
      </w:r>
      <w:r w:rsidRPr="006E5BCB">
        <w:rPr>
          <w:rFonts w:eastAsia="標楷體"/>
          <w:bCs/>
        </w:rPr>
        <w:t xml:space="preserve"> </w:t>
      </w:r>
    </w:p>
    <w:p w:rsidR="003D1CCD" w:rsidRPr="006E5BCB" w:rsidRDefault="003D1CCD" w:rsidP="003D1CCD">
      <w:pPr>
        <w:pStyle w:val="a3"/>
        <w:spacing w:beforeLines="20" w:before="72" w:afterLines="20" w:after="72" w:line="0" w:lineRule="atLeast"/>
        <w:ind w:leftChars="0" w:left="1417" w:hanging="425"/>
        <w:rPr>
          <w:rFonts w:eastAsia="標楷體"/>
          <w:bCs/>
        </w:rPr>
      </w:pPr>
      <w:r w:rsidRPr="006E5BCB">
        <w:rPr>
          <w:rFonts w:eastAsia="標楷體"/>
          <w:bCs/>
        </w:rPr>
        <w:t>1.</w:t>
      </w:r>
      <w:r w:rsidRPr="006E5BCB">
        <w:rPr>
          <w:rFonts w:eastAsia="標楷體"/>
          <w:bCs/>
        </w:rPr>
        <w:t>具備文化資源與休閒產業之專業知識與管理能力。</w:t>
      </w:r>
    </w:p>
    <w:p w:rsidR="003D1CCD" w:rsidRPr="006E5BCB" w:rsidRDefault="003D1CCD" w:rsidP="003D1CCD">
      <w:pPr>
        <w:pStyle w:val="a3"/>
        <w:spacing w:beforeLines="20" w:before="72" w:afterLines="20" w:after="72" w:line="0" w:lineRule="atLeast"/>
        <w:ind w:leftChars="0" w:left="1417" w:hanging="425"/>
        <w:rPr>
          <w:rFonts w:eastAsia="標楷體"/>
          <w:bCs/>
        </w:rPr>
      </w:pPr>
      <w:r w:rsidRPr="006E5BCB">
        <w:rPr>
          <w:rFonts w:eastAsia="標楷體"/>
          <w:bCs/>
        </w:rPr>
        <w:t>2.</w:t>
      </w:r>
      <w:r w:rsidRPr="006E5BCB">
        <w:rPr>
          <w:rFonts w:eastAsia="標楷體"/>
          <w:bCs/>
        </w:rPr>
        <w:t>具備策劃及執行專題研究之能力。</w:t>
      </w:r>
    </w:p>
    <w:p w:rsidR="003D1CCD" w:rsidRPr="006E5BCB" w:rsidRDefault="003D1CCD" w:rsidP="003D1CCD">
      <w:pPr>
        <w:pStyle w:val="a3"/>
        <w:spacing w:beforeLines="20" w:before="72" w:afterLines="20" w:after="72" w:line="0" w:lineRule="atLeast"/>
        <w:ind w:leftChars="0" w:left="1417" w:hanging="425"/>
        <w:rPr>
          <w:rFonts w:eastAsia="標楷體"/>
          <w:bCs/>
        </w:rPr>
      </w:pPr>
      <w:r w:rsidRPr="006E5BCB">
        <w:rPr>
          <w:rFonts w:eastAsia="標楷體"/>
          <w:bCs/>
        </w:rPr>
        <w:t>3.</w:t>
      </w:r>
      <w:r w:rsidRPr="006E5BCB">
        <w:rPr>
          <w:rFonts w:eastAsia="標楷體"/>
          <w:bCs/>
        </w:rPr>
        <w:t>具備研究與撰寫論文之能力。</w:t>
      </w:r>
    </w:p>
    <w:p w:rsidR="003D1CCD" w:rsidRPr="006E5BCB" w:rsidRDefault="003D1CCD" w:rsidP="003D1CCD">
      <w:pPr>
        <w:pStyle w:val="a3"/>
        <w:spacing w:beforeLines="20" w:before="72" w:afterLines="20" w:after="72" w:line="0" w:lineRule="atLeast"/>
        <w:ind w:leftChars="0" w:left="1417" w:hanging="425"/>
        <w:rPr>
          <w:rFonts w:eastAsia="標楷體"/>
          <w:bCs/>
        </w:rPr>
      </w:pPr>
      <w:r w:rsidRPr="006E5BCB">
        <w:rPr>
          <w:rFonts w:eastAsia="標楷體"/>
          <w:bCs/>
        </w:rPr>
        <w:t>4.</w:t>
      </w:r>
      <w:r w:rsidRPr="006E5BCB">
        <w:rPr>
          <w:rFonts w:eastAsia="標楷體"/>
          <w:bCs/>
        </w:rPr>
        <w:t>具備創新思考及獨立解決問題之能力。</w:t>
      </w:r>
    </w:p>
    <w:p w:rsidR="003D1CCD" w:rsidRPr="006E5BCB" w:rsidRDefault="003D1CCD" w:rsidP="003D1CCD">
      <w:pPr>
        <w:pStyle w:val="a3"/>
        <w:spacing w:beforeLines="20" w:before="72" w:afterLines="20" w:after="72" w:line="0" w:lineRule="atLeast"/>
        <w:ind w:leftChars="0" w:left="1417" w:hanging="425"/>
        <w:rPr>
          <w:rFonts w:eastAsia="標楷體"/>
          <w:bCs/>
        </w:rPr>
      </w:pPr>
      <w:r w:rsidRPr="006E5BCB">
        <w:rPr>
          <w:rFonts w:eastAsia="標楷體"/>
          <w:bCs/>
        </w:rPr>
        <w:t>5.</w:t>
      </w:r>
      <w:proofErr w:type="gramStart"/>
      <w:r w:rsidRPr="006E5BCB">
        <w:rPr>
          <w:rFonts w:eastAsia="標楷體"/>
          <w:bCs/>
        </w:rPr>
        <w:t>具備跨域整合</w:t>
      </w:r>
      <w:proofErr w:type="gramEnd"/>
      <w:r w:rsidRPr="006E5BCB">
        <w:rPr>
          <w:rFonts w:eastAsia="標楷體"/>
          <w:bCs/>
        </w:rPr>
        <w:t>之創新、創業能力。</w:t>
      </w:r>
    </w:p>
    <w:p w:rsidR="003D1CCD" w:rsidRPr="006E5BCB" w:rsidRDefault="003D1CCD" w:rsidP="003D1CCD">
      <w:pPr>
        <w:pStyle w:val="a3"/>
        <w:spacing w:beforeLines="20" w:before="72" w:afterLines="20" w:after="72" w:line="0" w:lineRule="atLeast"/>
        <w:ind w:leftChars="0" w:left="1417" w:hanging="425"/>
        <w:rPr>
          <w:rFonts w:eastAsia="標楷體"/>
          <w:bCs/>
        </w:rPr>
      </w:pPr>
      <w:r w:rsidRPr="006E5BCB">
        <w:rPr>
          <w:rFonts w:eastAsia="標楷體"/>
          <w:bCs/>
        </w:rPr>
        <w:t>6.</w:t>
      </w:r>
      <w:r w:rsidRPr="006E5BCB">
        <w:rPr>
          <w:rFonts w:eastAsia="標楷體"/>
          <w:bCs/>
        </w:rPr>
        <w:t>領導、管理、規劃之能力及國際視野。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476"/>
        <w:gridCol w:w="2282"/>
        <w:gridCol w:w="1848"/>
        <w:gridCol w:w="490"/>
        <w:gridCol w:w="434"/>
        <w:gridCol w:w="448"/>
        <w:gridCol w:w="657"/>
        <w:gridCol w:w="2422"/>
        <w:gridCol w:w="766"/>
      </w:tblGrid>
      <w:tr w:rsidR="003D1CCD" w:rsidRPr="006E5BCB" w:rsidTr="00277955">
        <w:trPr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2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6E5BCB">
              <w:rPr>
                <w:rFonts w:eastAsia="標楷體"/>
                <w:color w:val="000000"/>
                <w:sz w:val="22"/>
              </w:rPr>
              <w:lastRenderedPageBreak/>
              <w:br w:type="page"/>
            </w:r>
            <w:r w:rsidRPr="006E5BCB">
              <w:rPr>
                <w:rFonts w:eastAsia="標楷體"/>
                <w:b/>
                <w:bCs/>
                <w:color w:val="000000"/>
              </w:rPr>
              <w:t>類</w:t>
            </w:r>
          </w:p>
          <w:p w:rsidR="003D1CCD" w:rsidRPr="006E5BCB" w:rsidRDefault="003D1CCD" w:rsidP="00277955">
            <w:pPr>
              <w:spacing w:line="2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6E5BCB">
              <w:rPr>
                <w:rFonts w:eastAsia="標楷體"/>
                <w:b/>
                <w:bCs/>
                <w:color w:val="000000"/>
              </w:rPr>
              <w:t>別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2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6E5BCB">
              <w:rPr>
                <w:rFonts w:eastAsia="標楷體"/>
                <w:b/>
                <w:color w:val="000000"/>
              </w:rPr>
              <w:t>學分數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26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6E5BCB">
              <w:rPr>
                <w:rFonts w:eastAsia="標楷體"/>
                <w:b/>
                <w:bCs/>
                <w:color w:val="000000"/>
              </w:rPr>
              <w:t>科目中文名稱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26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6E5BCB">
              <w:rPr>
                <w:rFonts w:eastAsia="標楷體"/>
                <w:b/>
                <w:bCs/>
                <w:color w:val="000000"/>
              </w:rPr>
              <w:t>科目代碼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200" w:lineRule="exact"/>
              <w:jc w:val="center"/>
              <w:rPr>
                <w:rFonts w:eastAsia="標楷體"/>
                <w:b/>
                <w:color w:val="000000"/>
              </w:rPr>
            </w:pPr>
            <w:r w:rsidRPr="006E5BCB">
              <w:rPr>
                <w:rFonts w:eastAsia="標楷體"/>
                <w:b/>
                <w:color w:val="000000"/>
              </w:rPr>
              <w:t>必</w:t>
            </w:r>
          </w:p>
          <w:p w:rsidR="003D1CCD" w:rsidRPr="006E5BCB" w:rsidRDefault="003D1CCD" w:rsidP="00277955">
            <w:pPr>
              <w:spacing w:line="200" w:lineRule="exact"/>
              <w:jc w:val="center"/>
              <w:rPr>
                <w:rFonts w:eastAsia="標楷體"/>
                <w:b/>
                <w:color w:val="000000"/>
              </w:rPr>
            </w:pPr>
            <w:r w:rsidRPr="006E5BCB">
              <w:rPr>
                <w:rFonts w:eastAsia="標楷體"/>
                <w:b/>
                <w:color w:val="000000"/>
              </w:rPr>
              <w:t>選</w:t>
            </w:r>
          </w:p>
          <w:p w:rsidR="003D1CCD" w:rsidRPr="006E5BCB" w:rsidRDefault="003D1CCD" w:rsidP="00277955">
            <w:pPr>
              <w:spacing w:line="2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6E5BCB">
              <w:rPr>
                <w:rFonts w:eastAsia="標楷體"/>
                <w:b/>
                <w:color w:val="000000"/>
              </w:rPr>
              <w:t>修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26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6E5BCB">
              <w:rPr>
                <w:rFonts w:eastAsia="標楷體"/>
                <w:b/>
                <w:bCs/>
                <w:color w:val="000000"/>
              </w:rPr>
              <w:t>學分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26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6E5BCB">
              <w:rPr>
                <w:rFonts w:eastAsia="標楷體"/>
                <w:b/>
                <w:bCs/>
                <w:color w:val="000000"/>
              </w:rPr>
              <w:t>時數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26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6E5BCB">
              <w:rPr>
                <w:rFonts w:eastAsia="標楷體"/>
                <w:b/>
                <w:bCs/>
                <w:color w:val="000000"/>
              </w:rPr>
              <w:t>開課</w:t>
            </w:r>
          </w:p>
          <w:p w:rsidR="003D1CCD" w:rsidRPr="006E5BCB" w:rsidRDefault="003D1CCD" w:rsidP="00277955">
            <w:pPr>
              <w:spacing w:line="26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6E5BCB">
              <w:rPr>
                <w:rFonts w:eastAsia="標楷體"/>
                <w:b/>
                <w:bCs/>
                <w:color w:val="000000"/>
              </w:rPr>
              <w:t>學年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26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6E5BCB">
              <w:rPr>
                <w:rFonts w:eastAsia="標楷體"/>
                <w:b/>
                <w:bCs/>
                <w:color w:val="000000"/>
              </w:rPr>
              <w:t>科目英文名稱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6E5BCB">
              <w:rPr>
                <w:rFonts w:eastAsia="標楷體"/>
                <w:b/>
                <w:bCs/>
                <w:color w:val="000000"/>
              </w:rPr>
              <w:t>備註</w:t>
            </w:r>
          </w:p>
        </w:tc>
      </w:tr>
      <w:tr w:rsidR="003D1CCD" w:rsidRPr="006E5BCB" w:rsidTr="00277955">
        <w:trPr>
          <w:trHeight w:val="400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1CCD" w:rsidRPr="006E5BCB" w:rsidRDefault="003D1CCD" w:rsidP="00277955">
            <w:pPr>
              <w:spacing w:line="26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</w:rPr>
            </w:pPr>
            <w:r w:rsidRPr="006E5BCB">
              <w:rPr>
                <w:rFonts w:eastAsia="標楷體"/>
                <w:b/>
                <w:bCs/>
                <w:color w:val="000000"/>
              </w:rPr>
              <w:t>文化資源與休閒產業學系</w:t>
            </w:r>
            <w:r w:rsidRPr="006E5BCB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Pr="006E5BCB">
              <w:rPr>
                <w:rFonts w:eastAsia="標楷體"/>
                <w:b/>
                <w:bCs/>
                <w:color w:val="000000"/>
              </w:rPr>
              <w:t>碩士班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1CCD" w:rsidRPr="006E5BCB" w:rsidRDefault="003D1CCD" w:rsidP="00277955">
            <w:pPr>
              <w:widowControl/>
              <w:spacing w:line="0" w:lineRule="atLeast"/>
              <w:ind w:left="113" w:right="113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b/>
                <w:color w:val="000000"/>
                <w:sz w:val="20"/>
                <w:szCs w:val="20"/>
              </w:rPr>
              <w:t>專業核心課程</w:t>
            </w:r>
            <w:r w:rsidRPr="006E5BCB">
              <w:rPr>
                <w:rFonts w:eastAsia="標楷體"/>
                <w:b/>
                <w:color w:val="000000"/>
                <w:sz w:val="20"/>
                <w:szCs w:val="20"/>
              </w:rPr>
              <w:t>(</w:t>
            </w:r>
            <w:r w:rsidRPr="006E5BCB">
              <w:rPr>
                <w:rFonts w:eastAsia="標楷體"/>
                <w:b/>
                <w:color w:val="000000"/>
                <w:sz w:val="20"/>
                <w:szCs w:val="20"/>
              </w:rPr>
              <w:t>必修十二學分</w:t>
            </w:r>
            <w:r w:rsidRPr="006E5BCB">
              <w:rPr>
                <w:rFonts w:eastAsia="標楷體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量化研究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ECL21D00A001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1</w:t>
            </w:r>
            <w:r w:rsidRPr="006E5BCB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Quantitative Research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</w:tr>
      <w:tr w:rsidR="003D1CCD" w:rsidRPr="006E5BCB" w:rsidTr="00277955">
        <w:trPr>
          <w:trHeight w:val="535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文化資源專題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ECL21D00A 002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1</w:t>
            </w:r>
            <w:r w:rsidRPr="006E5BCB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Special Topics in Cultural Resources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</w:tr>
      <w:tr w:rsidR="003D1CCD" w:rsidRPr="006E5BCB" w:rsidTr="00277955">
        <w:trPr>
          <w:trHeight w:val="549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質性研究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ECL21D00A 003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1</w:t>
            </w:r>
            <w:r w:rsidRPr="006E5BCB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Qualitative Research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</w:tr>
      <w:tr w:rsidR="003D1CCD" w:rsidRPr="006E5BCB" w:rsidTr="00277955">
        <w:trPr>
          <w:trHeight w:val="495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休閒產業專題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ECL21D00A 004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2</w:t>
            </w:r>
            <w:r w:rsidRPr="006E5BCB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Special Topics in Leisure Industry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</w:tr>
      <w:tr w:rsidR="003D1CCD" w:rsidRPr="006E5BCB" w:rsidTr="00277955">
        <w:trPr>
          <w:trHeight w:val="30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畢業論文</w:t>
            </w:r>
            <w:r w:rsidRPr="006E5BCB">
              <w:rPr>
                <w:rFonts w:eastAsia="標楷體"/>
                <w:color w:val="000000"/>
              </w:rPr>
              <w:t>(</w:t>
            </w:r>
            <w:proofErr w:type="gramStart"/>
            <w:r w:rsidRPr="006E5BCB">
              <w:rPr>
                <w:rFonts w:eastAsia="標楷體"/>
                <w:bCs/>
                <w:color w:val="000000"/>
              </w:rPr>
              <w:t>註</w:t>
            </w:r>
            <w:proofErr w:type="gramEnd"/>
            <w:r w:rsidRPr="006E5BCB">
              <w:rPr>
                <w:rFonts w:eastAsia="標楷體"/>
                <w:color w:val="000000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ECL21D00A 005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2</w:t>
            </w:r>
            <w:r w:rsidRPr="006E5BCB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  <w:r w:rsidRPr="006E5BCB">
              <w:rPr>
                <w:rFonts w:eastAsia="標楷體"/>
                <w:bCs/>
                <w:color w:val="000000"/>
                <w:sz w:val="20"/>
                <w:szCs w:val="20"/>
              </w:rPr>
              <w:t>選</w:t>
            </w:r>
            <w:r w:rsidRPr="006E5BCB">
              <w:rPr>
                <w:rFonts w:eastAsia="標楷體"/>
                <w:bCs/>
                <w:color w:val="000000"/>
                <w:sz w:val="20"/>
                <w:szCs w:val="20"/>
              </w:rPr>
              <w:t>1</w:t>
            </w:r>
          </w:p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3D1CCD" w:rsidRPr="006E5BCB" w:rsidTr="00277955">
        <w:trPr>
          <w:trHeight w:val="379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實務技術報告</w:t>
            </w:r>
            <w:r w:rsidRPr="006E5BCB">
              <w:rPr>
                <w:rFonts w:eastAsia="標楷體"/>
                <w:color w:val="000000"/>
              </w:rPr>
              <w:t>(</w:t>
            </w:r>
            <w:proofErr w:type="gramStart"/>
            <w:r w:rsidRPr="006E5BCB">
              <w:rPr>
                <w:rFonts w:eastAsia="標楷體"/>
                <w:bCs/>
                <w:color w:val="000000"/>
              </w:rPr>
              <w:t>註</w:t>
            </w:r>
            <w:proofErr w:type="gramEnd"/>
            <w:r w:rsidRPr="006E5BCB">
              <w:rPr>
                <w:rFonts w:eastAsia="標楷體"/>
                <w:color w:val="000000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ECL21D00A 006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2</w:t>
            </w:r>
            <w:r w:rsidRPr="006E5BCB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Technical Report</w:t>
            </w: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</w:tr>
      <w:tr w:rsidR="003D1CCD" w:rsidRPr="006E5BCB" w:rsidTr="00277955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1CCD" w:rsidRPr="006E5BCB" w:rsidRDefault="003D1CCD" w:rsidP="00277955">
            <w:pPr>
              <w:widowControl/>
              <w:spacing w:line="0" w:lineRule="atLeast"/>
              <w:ind w:left="113" w:right="113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6E5BCB">
              <w:rPr>
                <w:rFonts w:eastAsia="標楷體"/>
                <w:b/>
                <w:color w:val="000000"/>
              </w:rPr>
              <w:t>專業發展課程</w:t>
            </w:r>
            <w:r w:rsidRPr="006E5BCB">
              <w:rPr>
                <w:rFonts w:eastAsia="標楷體"/>
                <w:b/>
                <w:color w:val="000000"/>
              </w:rPr>
              <w:t>(</w:t>
            </w:r>
            <w:r w:rsidRPr="006E5BCB">
              <w:rPr>
                <w:rFonts w:eastAsia="標楷體"/>
                <w:b/>
                <w:color w:val="000000"/>
              </w:rPr>
              <w:t>至少十八學分</w:t>
            </w:r>
            <w:r w:rsidRPr="006E5BCB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休閒心理與行為研究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ECL22D00A001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1</w:t>
            </w:r>
            <w:r w:rsidRPr="006E5BCB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Leisure Psychology and </w:t>
            </w:r>
            <w:r w:rsidRPr="006E5BCB">
              <w:rPr>
                <w:rStyle w:val="shorttext"/>
                <w:rFonts w:eastAsia="標楷體"/>
                <w:color w:val="000000"/>
                <w:sz w:val="20"/>
                <w:szCs w:val="20"/>
              </w:rPr>
              <w:t>Behavior Study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</w:tr>
      <w:tr w:rsidR="003D1CCD" w:rsidRPr="006E5BCB" w:rsidTr="00277955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原住民文化產業研究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ECL22D00A 002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1</w:t>
            </w:r>
            <w:r w:rsidRPr="006E5BCB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Studies for Indigenous Cultural Industries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</w:tr>
      <w:tr w:rsidR="003D1CCD" w:rsidRPr="006E5BCB" w:rsidTr="00277955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FF0000"/>
                <w:shd w:val="pct15" w:color="auto" w:fill="FFFFFF"/>
              </w:rPr>
            </w:pPr>
            <w:r w:rsidRPr="006E5BCB">
              <w:rPr>
                <w:rFonts w:eastAsia="標楷體"/>
                <w:color w:val="FF0000"/>
                <w:shd w:val="pct15" w:color="auto" w:fill="FFFFFF"/>
              </w:rPr>
              <w:t>文獻閱讀與討論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color w:val="FF0000"/>
                <w:shd w:val="pct15" w:color="auto" w:fill="FFFFFF"/>
              </w:rPr>
            </w:pPr>
            <w:r w:rsidRPr="00C219B0">
              <w:rPr>
                <w:rFonts w:eastAsia="標楷體"/>
                <w:color w:val="FF0000"/>
                <w:shd w:val="pct15" w:color="auto" w:fill="FFFFFF"/>
              </w:rPr>
              <w:t>ECL22D00A 0</w:t>
            </w:r>
            <w:r w:rsidRPr="00C219B0">
              <w:rPr>
                <w:rFonts w:eastAsia="標楷體" w:hint="eastAsia"/>
                <w:color w:val="FF0000"/>
                <w:shd w:val="pct15" w:color="auto" w:fill="FFFFFF"/>
              </w:rPr>
              <w:t>24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FF0000"/>
                <w:shd w:val="pct15" w:color="auto" w:fill="FFFFFF"/>
              </w:rPr>
            </w:pPr>
            <w:r w:rsidRPr="006E5BCB">
              <w:rPr>
                <w:rFonts w:eastAsia="標楷體"/>
                <w:color w:val="FF0000"/>
                <w:shd w:val="pct15" w:color="auto" w:fill="FFFFFF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FF0000"/>
                <w:shd w:val="pct15" w:color="auto" w:fill="FFFFFF"/>
              </w:rPr>
            </w:pPr>
            <w:r w:rsidRPr="006E5BCB">
              <w:rPr>
                <w:rFonts w:eastAsia="標楷體"/>
                <w:color w:val="FF0000"/>
                <w:shd w:val="pct15" w:color="auto" w:fill="FFFFFF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FF0000"/>
                <w:shd w:val="pct15" w:color="auto" w:fill="FFFFFF"/>
              </w:rPr>
            </w:pPr>
            <w:r w:rsidRPr="006E5BCB">
              <w:rPr>
                <w:rFonts w:eastAsia="標楷體"/>
                <w:color w:val="FF0000"/>
                <w:shd w:val="pct15" w:color="auto" w:fill="FFFFFF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FF0000"/>
                <w:shd w:val="pct15" w:color="auto" w:fill="FFFFFF"/>
              </w:rPr>
            </w:pPr>
            <w:r w:rsidRPr="006E5BCB">
              <w:rPr>
                <w:rFonts w:eastAsia="標楷體"/>
                <w:color w:val="FF0000"/>
                <w:shd w:val="pct15" w:color="auto" w:fill="FFFFFF"/>
              </w:rPr>
              <w:t>1</w:t>
            </w:r>
            <w:r w:rsidRPr="006E5BCB">
              <w:rPr>
                <w:rFonts w:eastAsia="標楷體"/>
                <w:color w:val="FF0000"/>
                <w:shd w:val="pct15" w:color="auto" w:fill="FFFFFF"/>
              </w:rPr>
              <w:t>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FF0000"/>
                <w:sz w:val="20"/>
                <w:szCs w:val="20"/>
                <w:shd w:val="pct15" w:color="auto" w:fill="FFFFFF"/>
              </w:rPr>
            </w:pPr>
            <w:r w:rsidRPr="006E5BCB">
              <w:rPr>
                <w:rFonts w:eastAsia="標楷體"/>
                <w:color w:val="FF0000"/>
                <w:kern w:val="0"/>
                <w:sz w:val="20"/>
                <w:szCs w:val="20"/>
                <w:shd w:val="pct15" w:color="auto" w:fill="FFFFFF"/>
              </w:rPr>
              <w:t>Reading Seminar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</w:tr>
      <w:tr w:rsidR="003D1CCD" w:rsidRPr="006E5BCB" w:rsidTr="00277955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before="100" w:beforeAutospacing="1" w:after="100" w:afterAutospacing="1" w:line="0" w:lineRule="atLeas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休閒行銷策略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ECL22D00A 004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1</w:t>
            </w:r>
            <w:r w:rsidRPr="006E5BCB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Style w:val="shorttext"/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Marketing Strategy in Leisure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</w:tr>
      <w:tr w:rsidR="003D1CCD" w:rsidRPr="006E5BCB" w:rsidTr="00277955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論文寫作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ECL22D00A 005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1</w:t>
            </w:r>
            <w:r w:rsidRPr="006E5BCB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Thesis Writing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</w:tr>
      <w:tr w:rsidR="003D1CCD" w:rsidRPr="006E5BCB" w:rsidTr="00277955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before="100" w:beforeAutospacing="1" w:after="100" w:afterAutospacing="1" w:line="0" w:lineRule="atLeas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社區</w:t>
            </w:r>
            <w:proofErr w:type="gramStart"/>
            <w:r w:rsidRPr="006E5BCB">
              <w:rPr>
                <w:rFonts w:eastAsia="標楷體"/>
                <w:color w:val="000000"/>
              </w:rPr>
              <w:t>觀光特論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ECL22D00A007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2</w:t>
            </w:r>
            <w:r w:rsidRPr="006E5BCB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Seminar in Community Tourism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</w:tr>
      <w:tr w:rsidR="003D1CCD" w:rsidRPr="006E5BCB" w:rsidTr="00277955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before="100" w:beforeAutospacing="1" w:after="100" w:afterAutospacing="1" w:line="0" w:lineRule="atLeas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休閒國際議題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ECL22D00A 008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2</w:t>
            </w:r>
            <w:r w:rsidRPr="006E5BCB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International Issues in Leisure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</w:tr>
      <w:tr w:rsidR="003D1CCD" w:rsidRPr="006E5BCB" w:rsidTr="00277955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</w:rPr>
            </w:pPr>
            <w:r w:rsidRPr="006E5BCB">
              <w:rPr>
                <w:rFonts w:eastAsia="標楷體"/>
                <w:bCs/>
              </w:rPr>
              <w:t>地方產業發展與行銷專題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</w:rPr>
            </w:pPr>
            <w:r w:rsidRPr="006E5BCB">
              <w:rPr>
                <w:rFonts w:eastAsia="標楷體"/>
                <w:color w:val="000000"/>
              </w:rPr>
              <w:t>ECL22D00A 010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</w:rPr>
            </w:pPr>
            <w:r w:rsidRPr="006E5BCB"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2</w:t>
            </w:r>
            <w:r w:rsidRPr="006E5BCB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kern w:val="0"/>
                <w:sz w:val="20"/>
                <w:szCs w:val="20"/>
              </w:rPr>
              <w:t>Seminar on Development and Marketing of Domestic Industries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CD" w:rsidRPr="006E5BCB" w:rsidRDefault="003D1CCD" w:rsidP="00277955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3D1CCD" w:rsidRPr="006E5BCB" w:rsidTr="00277955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節慶與活動專題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ECL22D00A 011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2</w:t>
            </w:r>
            <w:r w:rsidRPr="006E5BCB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Special Topics in Festivals and Activities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</w:tr>
      <w:tr w:rsidR="003D1CCD" w:rsidRPr="006E5BCB" w:rsidTr="00277955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before="100" w:beforeAutospacing="1" w:after="100" w:afterAutospacing="1" w:line="0" w:lineRule="atLeas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休閒產業經營管理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ECL22D00A012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2</w:t>
            </w:r>
            <w:r w:rsidRPr="006E5BCB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  <w:sz w:val="16"/>
                <w:szCs w:val="16"/>
              </w:rPr>
            </w:pPr>
            <w:r w:rsidRPr="006E5BCB">
              <w:rPr>
                <w:rStyle w:val="shorttext"/>
                <w:rFonts w:eastAsia="標楷體"/>
                <w:color w:val="000000"/>
                <w:sz w:val="20"/>
                <w:szCs w:val="16"/>
              </w:rPr>
              <w:t xml:space="preserve">Management </w:t>
            </w:r>
            <w:r w:rsidRPr="006E5BCB">
              <w:rPr>
                <w:rFonts w:eastAsia="標楷體"/>
                <w:color w:val="000000"/>
                <w:sz w:val="20"/>
                <w:szCs w:val="16"/>
              </w:rPr>
              <w:t>of Leisure Business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</w:tr>
      <w:tr w:rsidR="003D1CCD" w:rsidRPr="006E5BCB" w:rsidTr="00277955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東臺灣休閒產業政策研究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ECL22D00A013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2</w:t>
            </w:r>
            <w:r w:rsidRPr="006E5BCB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Policy for Leisure Industries of Eastern Taiwan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</w:tr>
      <w:tr w:rsidR="003D1CCD" w:rsidRPr="006E5BCB" w:rsidTr="00277955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  <w:spacing w:val="-10"/>
              </w:rPr>
              <w:t>創業營運計畫書和營運模式設計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ECL22D00A0116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2</w:t>
            </w:r>
            <w:r w:rsidRPr="006E5BCB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6E5BCB">
              <w:rPr>
                <w:rFonts w:eastAsia="標楷體"/>
                <w:color w:val="000000"/>
                <w:sz w:val="20"/>
                <w:szCs w:val="20"/>
              </w:rPr>
              <w:t>Business Plan &amp; Business Model Design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3D1CCD" w:rsidRPr="006E5BCB" w:rsidTr="00277955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財務風險與管理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ECL22D00A017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2</w:t>
            </w:r>
            <w:r w:rsidRPr="006E5BCB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  <w:sz w:val="20"/>
              </w:rPr>
              <w:t>Financial Risk Management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3D1CCD" w:rsidRPr="006E5BCB" w:rsidTr="00277955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休閒資源規劃管理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ECL22D00A022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2</w:t>
            </w:r>
            <w:r w:rsidRPr="006E5BCB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Leisure Resources Planning and Management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3D1CCD" w:rsidRPr="006E5BCB" w:rsidTr="00277955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傳統生態智慧專題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ECL22D00A023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000000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snapToGrid w:val="0"/>
              <w:spacing w:line="200" w:lineRule="exact"/>
              <w:rPr>
                <w:rFonts w:eastAsia="標楷體"/>
                <w:color w:val="000000"/>
              </w:rPr>
            </w:pPr>
            <w:r w:rsidRPr="006E5BCB">
              <w:rPr>
                <w:rFonts w:eastAsia="標楷體"/>
                <w:color w:val="4B4F56"/>
                <w:sz w:val="20"/>
                <w:szCs w:val="20"/>
              </w:rPr>
              <w:t>Seminar in Traditional Ecological Knowledge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3D1CCD" w:rsidRPr="006E5BCB" w:rsidTr="00277955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rPr>
                <w:rFonts w:eastAsia="標楷體"/>
                <w:color w:val="FF0000"/>
                <w:shd w:val="pct15" w:color="auto" w:fill="FFFFFF"/>
              </w:rPr>
            </w:pPr>
            <w:r w:rsidRPr="00B61B11">
              <w:rPr>
                <w:rFonts w:eastAsia="標楷體" w:hint="eastAsia"/>
                <w:color w:val="FF0000"/>
                <w:shd w:val="pct15" w:color="auto" w:fill="FFFFFF"/>
              </w:rPr>
              <w:t>全球供應鏈專題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color w:val="FF0000"/>
                <w:shd w:val="pct15" w:color="auto" w:fill="FFFFFF"/>
              </w:rPr>
            </w:pPr>
            <w:r w:rsidRPr="00C219B0">
              <w:rPr>
                <w:rFonts w:eastAsia="標楷體"/>
                <w:color w:val="FF0000"/>
                <w:shd w:val="pct15" w:color="auto" w:fill="FFFFFF"/>
              </w:rPr>
              <w:t>ECL22D00A 0</w:t>
            </w:r>
            <w:r w:rsidRPr="00C219B0">
              <w:rPr>
                <w:rFonts w:eastAsia="標楷體" w:hint="eastAsia"/>
                <w:color w:val="FF0000"/>
                <w:shd w:val="pct15" w:color="auto" w:fill="FFFFFF"/>
              </w:rPr>
              <w:t>25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center"/>
              <w:rPr>
                <w:rFonts w:eastAsia="標楷體"/>
                <w:color w:val="FF0000"/>
                <w:shd w:val="pct15" w:color="auto" w:fill="FFFFFF"/>
              </w:rPr>
            </w:pPr>
            <w:r w:rsidRPr="006E5BCB">
              <w:rPr>
                <w:rFonts w:eastAsia="標楷體"/>
                <w:color w:val="FF0000"/>
                <w:shd w:val="pct15" w:color="auto" w:fill="FFFFFF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center"/>
              <w:rPr>
                <w:rFonts w:eastAsia="標楷體"/>
                <w:color w:val="FF0000"/>
                <w:shd w:val="pct15" w:color="auto" w:fill="FFFFFF"/>
              </w:rPr>
            </w:pPr>
            <w:r w:rsidRPr="006E5BCB">
              <w:rPr>
                <w:rFonts w:eastAsia="標楷體"/>
                <w:color w:val="FF0000"/>
                <w:shd w:val="pct15" w:color="auto" w:fill="FFFFFF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center"/>
              <w:rPr>
                <w:rFonts w:eastAsia="標楷體"/>
                <w:color w:val="FF0000"/>
                <w:shd w:val="pct15" w:color="auto" w:fill="FFFFFF"/>
              </w:rPr>
            </w:pPr>
            <w:r w:rsidRPr="006E5BCB">
              <w:rPr>
                <w:rFonts w:eastAsia="標楷體"/>
                <w:color w:val="FF0000"/>
                <w:shd w:val="pct15" w:color="auto" w:fill="FFFFFF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jc w:val="center"/>
              <w:rPr>
                <w:rFonts w:eastAsia="標楷體"/>
                <w:color w:val="FF0000"/>
                <w:shd w:val="pct15" w:color="auto" w:fill="FFFFFF"/>
              </w:rPr>
            </w:pPr>
            <w:r w:rsidRPr="006E5BCB">
              <w:rPr>
                <w:rFonts w:eastAsia="標楷體"/>
                <w:color w:val="FF0000"/>
                <w:shd w:val="pct15" w:color="auto" w:fill="FFFFFF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widowControl/>
              <w:snapToGrid w:val="0"/>
              <w:spacing w:line="200" w:lineRule="exact"/>
              <w:rPr>
                <w:rFonts w:eastAsia="標楷體"/>
                <w:color w:val="FF0000"/>
                <w:shd w:val="pct15" w:color="auto" w:fill="FFFFFF"/>
              </w:rPr>
            </w:pPr>
            <w:r w:rsidRPr="006E5BCB">
              <w:rPr>
                <w:rFonts w:eastAsia="標楷體"/>
                <w:color w:val="FF0000"/>
                <w:shd w:val="pct15" w:color="auto" w:fill="FFFFFF"/>
              </w:rPr>
              <w:t>Seminar in Global Supply Chains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CD" w:rsidRPr="006E5BCB" w:rsidRDefault="003D1CCD" w:rsidP="00277955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3D1CCD" w:rsidRPr="006E5BCB" w:rsidRDefault="003D1CCD" w:rsidP="003D1CCD">
      <w:pPr>
        <w:spacing w:before="240" w:after="240"/>
        <w:rPr>
          <w:rFonts w:eastAsia="標楷體"/>
        </w:rPr>
      </w:pPr>
    </w:p>
    <w:p w:rsidR="007A644A" w:rsidRPr="003D1CCD" w:rsidRDefault="007A644A" w:rsidP="003D1CCD"/>
    <w:sectPr w:rsidR="007A644A" w:rsidRPr="003D1C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CD"/>
    <w:rsid w:val="002F458E"/>
    <w:rsid w:val="003D1CCD"/>
    <w:rsid w:val="007A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E1315-C48F-471C-BA63-DEE8ED62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D1CCD"/>
    <w:pPr>
      <w:ind w:leftChars="200" w:left="480"/>
    </w:pPr>
  </w:style>
  <w:style w:type="character" w:customStyle="1" w:styleId="shorttext">
    <w:name w:val="short_text"/>
    <w:rsid w:val="003D1CCD"/>
  </w:style>
  <w:style w:type="character" w:customStyle="1" w:styleId="a4">
    <w:name w:val="清單段落 字元"/>
    <w:link w:val="a3"/>
    <w:uiPriority w:val="34"/>
    <w:locked/>
    <w:rsid w:val="003D1CC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2019-07-05T01:56:00Z</dcterms:created>
  <dcterms:modified xsi:type="dcterms:W3CDTF">2019-07-05T02:09:00Z</dcterms:modified>
</cp:coreProperties>
</file>