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151" w:rsidRPr="003E3045" w:rsidRDefault="00D00151" w:rsidP="00D00151">
      <w:pPr>
        <w:ind w:leftChars="35" w:left="852" w:hangingChars="274" w:hanging="768"/>
        <w:jc w:val="center"/>
        <w:rPr>
          <w:rFonts w:ascii="標楷體" w:eastAsia="標楷體" w:hAnsi="標楷體"/>
          <w:b/>
          <w:bCs/>
          <w:sz w:val="28"/>
          <w:szCs w:val="28"/>
        </w:rPr>
      </w:pPr>
      <w:r w:rsidRPr="003E3045">
        <w:rPr>
          <w:rFonts w:ascii="標楷體" w:eastAsia="標楷體" w:hAnsi="標楷體" w:hint="eastAsia"/>
          <w:b/>
          <w:bCs/>
          <w:sz w:val="28"/>
          <w:szCs w:val="28"/>
        </w:rPr>
        <w:t xml:space="preserve">國立臺東大學　</w:t>
      </w:r>
      <w:r>
        <w:rPr>
          <w:rFonts w:ascii="標楷體" w:eastAsia="標楷體" w:hAnsi="標楷體" w:hint="eastAsia"/>
          <w:b/>
          <w:bCs/>
          <w:sz w:val="28"/>
          <w:szCs w:val="28"/>
        </w:rPr>
        <w:t>107</w:t>
      </w:r>
      <w:r w:rsidRPr="003E3045">
        <w:rPr>
          <w:rFonts w:ascii="標楷體" w:eastAsia="標楷體" w:hAnsi="標楷體" w:hint="eastAsia"/>
          <w:b/>
          <w:bCs/>
          <w:sz w:val="28"/>
          <w:szCs w:val="28"/>
        </w:rPr>
        <w:t>學年度　課程綱要</w:t>
      </w:r>
    </w:p>
    <w:p w:rsidR="00D00151" w:rsidRPr="003E3045" w:rsidRDefault="00D00151" w:rsidP="00D00151">
      <w:pPr>
        <w:ind w:leftChars="35" w:left="852" w:hangingChars="274" w:hanging="768"/>
        <w:jc w:val="center"/>
        <w:rPr>
          <w:rFonts w:ascii="標楷體" w:eastAsia="標楷體" w:hAnsi="標楷體"/>
          <w:b/>
          <w:bCs/>
          <w:sz w:val="28"/>
          <w:szCs w:val="28"/>
        </w:rPr>
      </w:pPr>
      <w:r w:rsidRPr="003E3045">
        <w:rPr>
          <w:rFonts w:ascii="標楷體" w:eastAsia="標楷體" w:hAnsi="標楷體" w:hint="eastAsia"/>
          <w:b/>
          <w:bCs/>
          <w:sz w:val="28"/>
          <w:szCs w:val="28"/>
        </w:rPr>
        <w:t>師範學院　教育學系　教育研究碩士班課程</w:t>
      </w:r>
    </w:p>
    <w:p w:rsidR="00D00151" w:rsidRPr="003E3045" w:rsidRDefault="00D00151" w:rsidP="00D00151">
      <w:pPr>
        <w:adjustRightInd w:val="0"/>
        <w:snapToGrid w:val="0"/>
        <w:jc w:val="right"/>
        <w:textAlignment w:val="baseline"/>
        <w:rPr>
          <w:rFonts w:ascii="標楷體" w:eastAsia="標楷體" w:hAnsi="標楷體"/>
          <w:bCs/>
          <w:sz w:val="22"/>
          <w:szCs w:val="20"/>
        </w:rPr>
      </w:pPr>
      <w:r w:rsidRPr="003E3045">
        <w:rPr>
          <w:rFonts w:ascii="標楷體" w:eastAsia="標楷體" w:hAnsi="標楷體" w:hint="eastAsia"/>
          <w:sz w:val="18"/>
          <w:szCs w:val="20"/>
        </w:rPr>
        <w:t>106學年度第2學期第1次系課程會議(1070328)</w:t>
      </w:r>
    </w:p>
    <w:p w:rsidR="00D00151" w:rsidRDefault="00D00151" w:rsidP="00D00151">
      <w:pPr>
        <w:adjustRightInd w:val="0"/>
        <w:snapToGrid w:val="0"/>
        <w:jc w:val="right"/>
        <w:textAlignment w:val="baseline"/>
        <w:rPr>
          <w:rFonts w:ascii="標楷體" w:eastAsia="標楷體" w:hAnsi="標楷體"/>
          <w:bCs/>
          <w:sz w:val="18"/>
          <w:szCs w:val="20"/>
        </w:rPr>
      </w:pPr>
      <w:r w:rsidRPr="004C23DF">
        <w:rPr>
          <w:rFonts w:ascii="標楷體" w:eastAsia="標楷體" w:hAnsi="標楷體" w:hint="eastAsia"/>
          <w:bCs/>
          <w:sz w:val="18"/>
          <w:szCs w:val="20"/>
        </w:rPr>
        <w:t>106學年度第2學期第3次院課程會議通過(1070531)</w:t>
      </w:r>
    </w:p>
    <w:p w:rsidR="00F470CA" w:rsidRPr="003E3045" w:rsidRDefault="00F470CA" w:rsidP="00D00151">
      <w:pPr>
        <w:adjustRightInd w:val="0"/>
        <w:snapToGrid w:val="0"/>
        <w:jc w:val="right"/>
        <w:textAlignment w:val="baseline"/>
        <w:rPr>
          <w:rFonts w:ascii="標楷體" w:eastAsia="標楷體" w:hAnsi="標楷體"/>
          <w:bCs/>
          <w:sz w:val="22"/>
          <w:szCs w:val="20"/>
        </w:rPr>
      </w:pPr>
      <w:r w:rsidRPr="00C92241">
        <w:rPr>
          <w:rFonts w:ascii="標楷體" w:eastAsia="標楷體" w:hAnsi="標楷體" w:hint="eastAsia"/>
          <w:sz w:val="18"/>
          <w:szCs w:val="20"/>
        </w:rPr>
        <w:t>106學年度第2學期第3次校課程會議通過</w:t>
      </w:r>
      <w:r>
        <w:rPr>
          <w:rFonts w:ascii="標楷體" w:eastAsia="標楷體" w:hAnsi="標楷體" w:hint="eastAsia"/>
          <w:sz w:val="18"/>
          <w:szCs w:val="20"/>
        </w:rPr>
        <w:t>(10706</w:t>
      </w:r>
      <w:r w:rsidRPr="00C92241">
        <w:rPr>
          <w:rFonts w:ascii="標楷體" w:eastAsia="標楷體" w:hAnsi="標楷體" w:hint="eastAsia"/>
          <w:sz w:val="18"/>
          <w:szCs w:val="20"/>
        </w:rPr>
        <w:t>07)</w:t>
      </w:r>
      <w:bookmarkStart w:id="0" w:name="_GoBack"/>
      <w:bookmarkEnd w:id="0"/>
    </w:p>
    <w:p w:rsidR="00D00151" w:rsidRPr="003E3045" w:rsidRDefault="00D00151" w:rsidP="00D00151">
      <w:pPr>
        <w:snapToGrid w:val="0"/>
        <w:jc w:val="right"/>
        <w:rPr>
          <w:rFonts w:ascii="標楷體" w:eastAsia="標楷體" w:hAnsi="標楷體"/>
          <w:sz w:val="16"/>
          <w:szCs w:val="20"/>
        </w:rPr>
      </w:pPr>
    </w:p>
    <w:p w:rsidR="00D00151" w:rsidRPr="003E3045" w:rsidRDefault="00D00151" w:rsidP="00D00151">
      <w:pPr>
        <w:pStyle w:val="a8"/>
        <w:numPr>
          <w:ilvl w:val="0"/>
          <w:numId w:val="3"/>
        </w:numPr>
        <w:spacing w:afterLines="20" w:after="72" w:line="240" w:lineRule="exact"/>
        <w:ind w:leftChars="0"/>
        <w:jc w:val="both"/>
        <w:rPr>
          <w:rFonts w:ascii="標楷體" w:eastAsia="標楷體" w:hAnsi="標楷體"/>
          <w:b/>
          <w:bCs/>
          <w:sz w:val="22"/>
        </w:rPr>
      </w:pPr>
      <w:r w:rsidRPr="003E3045">
        <w:rPr>
          <w:rFonts w:ascii="標楷體" w:eastAsia="標楷體" w:hAnsi="標楷體" w:hint="eastAsia"/>
          <w:b/>
          <w:bCs/>
          <w:sz w:val="22"/>
        </w:rPr>
        <w:t>目標</w:t>
      </w:r>
    </w:p>
    <w:p w:rsidR="00D00151" w:rsidRPr="003E3045" w:rsidRDefault="00D00151" w:rsidP="00D00151">
      <w:pPr>
        <w:spacing w:afterLines="20" w:after="72" w:line="240" w:lineRule="exact"/>
        <w:ind w:left="482"/>
        <w:jc w:val="both"/>
        <w:rPr>
          <w:rFonts w:ascii="標楷體" w:eastAsia="標楷體" w:hAnsi="標楷體"/>
          <w:sz w:val="22"/>
        </w:rPr>
      </w:pPr>
      <w:r w:rsidRPr="003E3045">
        <w:rPr>
          <w:rFonts w:ascii="標楷體" w:eastAsia="標楷體" w:hAnsi="標楷體" w:hint="eastAsia"/>
          <w:sz w:val="22"/>
        </w:rPr>
        <w:t xml:space="preserve">　　本所成立旨在發展教育專業學術之研究，培養對教育及其相關領域之政策規畫、行政領導、課程發展、教育理論、教學實施等具有專長學養及知能的中堅專業人才。</w:t>
      </w:r>
    </w:p>
    <w:p w:rsidR="00D00151" w:rsidRPr="003E3045" w:rsidRDefault="00D00151" w:rsidP="00D00151">
      <w:pPr>
        <w:pStyle w:val="a8"/>
        <w:numPr>
          <w:ilvl w:val="0"/>
          <w:numId w:val="3"/>
        </w:numPr>
        <w:spacing w:afterLines="20" w:after="72" w:line="240" w:lineRule="exact"/>
        <w:ind w:leftChars="0"/>
        <w:jc w:val="both"/>
        <w:rPr>
          <w:rFonts w:ascii="標楷體" w:eastAsia="標楷體" w:hAnsi="標楷體"/>
          <w:b/>
          <w:bCs/>
          <w:sz w:val="22"/>
        </w:rPr>
      </w:pPr>
      <w:r w:rsidRPr="003E3045">
        <w:rPr>
          <w:rFonts w:ascii="標楷體" w:eastAsia="標楷體" w:hAnsi="標楷體" w:hint="eastAsia"/>
          <w:b/>
          <w:bCs/>
          <w:sz w:val="22"/>
        </w:rPr>
        <w:t>課程結構</w:t>
      </w:r>
    </w:p>
    <w:tbl>
      <w:tblPr>
        <w:tblStyle w:val="a7"/>
        <w:tblW w:w="5000" w:type="pct"/>
        <w:tblLook w:val="04A0" w:firstRow="1" w:lastRow="0" w:firstColumn="1" w:lastColumn="0" w:noHBand="0" w:noVBand="1"/>
      </w:tblPr>
      <w:tblGrid>
        <w:gridCol w:w="436"/>
        <w:gridCol w:w="1530"/>
        <w:gridCol w:w="1056"/>
        <w:gridCol w:w="3306"/>
        <w:gridCol w:w="2194"/>
      </w:tblGrid>
      <w:tr w:rsidR="00D00151" w:rsidRPr="003E3045" w:rsidTr="00D00151">
        <w:tc>
          <w:tcPr>
            <w:tcW w:w="3708" w:type="pct"/>
            <w:gridSpan w:val="4"/>
            <w:vAlign w:val="center"/>
          </w:tcPr>
          <w:p w:rsidR="00D00151" w:rsidRPr="003E3045" w:rsidRDefault="00D00151" w:rsidP="00D00151">
            <w:pPr>
              <w:spacing w:afterLines="20" w:after="72" w:line="240" w:lineRule="exact"/>
              <w:jc w:val="center"/>
              <w:rPr>
                <w:rFonts w:ascii="標楷體" w:eastAsia="標楷體" w:hAnsi="標楷體"/>
                <w:b/>
                <w:bCs/>
                <w:sz w:val="22"/>
              </w:rPr>
            </w:pPr>
            <w:r w:rsidRPr="003E3045">
              <w:rPr>
                <w:rFonts w:ascii="標楷體" w:eastAsia="標楷體" w:hAnsi="標楷體" w:hint="eastAsia"/>
                <w:b/>
                <w:bCs/>
                <w:sz w:val="22"/>
              </w:rPr>
              <w:t>課</w:t>
            </w:r>
            <w:r w:rsidRPr="003E3045">
              <w:rPr>
                <w:rFonts w:ascii="標楷體" w:eastAsia="標楷體" w:hAnsi="標楷體"/>
                <w:b/>
                <w:bCs/>
                <w:sz w:val="22"/>
              </w:rPr>
              <w:t xml:space="preserve">  </w:t>
            </w:r>
            <w:r w:rsidRPr="003E3045">
              <w:rPr>
                <w:rFonts w:ascii="標楷體" w:eastAsia="標楷體" w:hAnsi="標楷體" w:hint="eastAsia"/>
                <w:b/>
                <w:bCs/>
                <w:sz w:val="22"/>
              </w:rPr>
              <w:t>程</w:t>
            </w:r>
            <w:r w:rsidRPr="003E3045">
              <w:rPr>
                <w:rFonts w:ascii="標楷體" w:eastAsia="標楷體" w:hAnsi="標楷體"/>
                <w:b/>
                <w:bCs/>
                <w:sz w:val="22"/>
              </w:rPr>
              <w:t xml:space="preserve">  </w:t>
            </w:r>
            <w:r w:rsidRPr="003E3045">
              <w:rPr>
                <w:rFonts w:ascii="標楷體" w:eastAsia="標楷體" w:hAnsi="標楷體" w:hint="eastAsia"/>
                <w:b/>
                <w:bCs/>
                <w:sz w:val="22"/>
              </w:rPr>
              <w:t>類</w:t>
            </w:r>
            <w:r w:rsidRPr="003E3045">
              <w:rPr>
                <w:rFonts w:ascii="標楷體" w:eastAsia="標楷體" w:hAnsi="標楷體"/>
                <w:b/>
                <w:bCs/>
                <w:sz w:val="22"/>
              </w:rPr>
              <w:t xml:space="preserve">  </w:t>
            </w:r>
            <w:r w:rsidRPr="003E3045">
              <w:rPr>
                <w:rFonts w:ascii="標楷體" w:eastAsia="標楷體" w:hAnsi="標楷體" w:hint="eastAsia"/>
                <w:b/>
                <w:bCs/>
                <w:sz w:val="22"/>
              </w:rPr>
              <w:t>別</w:t>
            </w:r>
          </w:p>
        </w:tc>
        <w:tc>
          <w:tcPr>
            <w:tcW w:w="1292" w:type="pct"/>
            <w:vAlign w:val="center"/>
          </w:tcPr>
          <w:p w:rsidR="00D00151" w:rsidRPr="003E3045" w:rsidRDefault="00D00151" w:rsidP="00D00151">
            <w:pPr>
              <w:spacing w:afterLines="20" w:after="72" w:line="240" w:lineRule="exact"/>
              <w:jc w:val="center"/>
              <w:rPr>
                <w:rFonts w:ascii="標楷體" w:eastAsia="標楷體" w:hAnsi="標楷體"/>
                <w:b/>
                <w:bCs/>
                <w:sz w:val="22"/>
              </w:rPr>
            </w:pPr>
            <w:r w:rsidRPr="003E3045">
              <w:rPr>
                <w:rFonts w:ascii="標楷體" w:eastAsia="標楷體" w:hAnsi="標楷體" w:hint="eastAsia"/>
                <w:b/>
                <w:bCs/>
                <w:sz w:val="22"/>
              </w:rPr>
              <w:t>學分數合計</w:t>
            </w:r>
          </w:p>
        </w:tc>
      </w:tr>
      <w:tr w:rsidR="00D00151" w:rsidRPr="003E3045" w:rsidTr="00D00151">
        <w:tc>
          <w:tcPr>
            <w:tcW w:w="1138" w:type="pct"/>
            <w:gridSpan w:val="2"/>
            <w:vMerge w:val="restar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eastAsia="標楷體" w:hint="eastAsia"/>
                <w:sz w:val="22"/>
                <w:szCs w:val="22"/>
              </w:rPr>
              <w:t>共同課程</w:t>
            </w:r>
          </w:p>
        </w:tc>
        <w:tc>
          <w:tcPr>
            <w:tcW w:w="625" w:type="pc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eastAsia="標楷體" w:hint="eastAsia"/>
                <w:sz w:val="22"/>
                <w:szCs w:val="22"/>
              </w:rPr>
              <w:t>共同</w:t>
            </w:r>
            <w:r w:rsidRPr="003E3045">
              <w:rPr>
                <w:rFonts w:ascii="標楷體" w:eastAsia="標楷體" w:hAnsi="標楷體" w:hint="eastAsia"/>
                <w:bCs/>
                <w:sz w:val="22"/>
              </w:rPr>
              <w:t>必修</w:t>
            </w:r>
          </w:p>
        </w:tc>
        <w:tc>
          <w:tcPr>
            <w:tcW w:w="1945" w:type="pc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ascii="標楷體" w:eastAsia="標楷體" w:hAnsi="標楷體" w:hint="eastAsia"/>
                <w:bCs/>
                <w:sz w:val="22"/>
              </w:rPr>
              <w:t>7學分</w:t>
            </w:r>
          </w:p>
        </w:tc>
        <w:tc>
          <w:tcPr>
            <w:tcW w:w="1292" w:type="pct"/>
            <w:vMerge w:val="restar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ascii="標楷體" w:eastAsia="標楷體" w:hAnsi="標楷體" w:hint="eastAsia"/>
                <w:bCs/>
                <w:sz w:val="22"/>
              </w:rPr>
              <w:t>至少12學分</w:t>
            </w:r>
          </w:p>
        </w:tc>
      </w:tr>
      <w:tr w:rsidR="00D00151" w:rsidRPr="003E3045" w:rsidTr="00D00151">
        <w:tc>
          <w:tcPr>
            <w:tcW w:w="1138" w:type="pct"/>
            <w:gridSpan w:val="2"/>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c>
          <w:tcPr>
            <w:tcW w:w="625" w:type="pc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eastAsia="標楷體" w:hint="eastAsia"/>
                <w:sz w:val="22"/>
                <w:szCs w:val="22"/>
              </w:rPr>
              <w:t>共同</w:t>
            </w:r>
            <w:r w:rsidRPr="003E3045">
              <w:rPr>
                <w:rFonts w:ascii="標楷體" w:eastAsia="標楷體" w:hAnsi="標楷體" w:hint="eastAsia"/>
                <w:bCs/>
                <w:sz w:val="22"/>
              </w:rPr>
              <w:t>選修</w:t>
            </w:r>
          </w:p>
        </w:tc>
        <w:tc>
          <w:tcPr>
            <w:tcW w:w="1945" w:type="pc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ascii="標楷體" w:eastAsia="標楷體" w:hAnsi="標楷體" w:hint="eastAsia"/>
                <w:bCs/>
                <w:sz w:val="22"/>
              </w:rPr>
              <w:t>至少5學分</w:t>
            </w:r>
          </w:p>
        </w:tc>
        <w:tc>
          <w:tcPr>
            <w:tcW w:w="1292"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r>
      <w:tr w:rsidR="00D00151" w:rsidRPr="003E3045" w:rsidTr="00D00151">
        <w:trPr>
          <w:trHeight w:val="567"/>
        </w:trPr>
        <w:tc>
          <w:tcPr>
            <w:tcW w:w="235" w:type="pct"/>
            <w:vMerge w:val="restar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eastAsia="標楷體" w:hint="eastAsia"/>
                <w:sz w:val="22"/>
                <w:szCs w:val="22"/>
              </w:rPr>
              <w:t>教育專長選修課程</w:t>
            </w:r>
          </w:p>
        </w:tc>
        <w:tc>
          <w:tcPr>
            <w:tcW w:w="903" w:type="pct"/>
            <w:vAlign w:val="center"/>
          </w:tcPr>
          <w:p w:rsidR="00D00151" w:rsidRPr="003E3045" w:rsidRDefault="00D00151" w:rsidP="002C6701">
            <w:pPr>
              <w:jc w:val="center"/>
              <w:rPr>
                <w:rFonts w:eastAsia="標楷體"/>
                <w:sz w:val="22"/>
                <w:szCs w:val="22"/>
              </w:rPr>
            </w:pPr>
            <w:r w:rsidRPr="003E3045">
              <w:rPr>
                <w:rFonts w:eastAsia="標楷體" w:hint="eastAsia"/>
                <w:sz w:val="22"/>
                <w:szCs w:val="22"/>
              </w:rPr>
              <w:t>教育學理論</w:t>
            </w:r>
          </w:p>
        </w:tc>
        <w:tc>
          <w:tcPr>
            <w:tcW w:w="625" w:type="pct"/>
            <w:vMerge w:val="restar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ascii="標楷體" w:eastAsia="標楷體" w:hAnsi="標楷體" w:hint="eastAsia"/>
                <w:bCs/>
                <w:sz w:val="22"/>
              </w:rPr>
              <w:t>選修</w:t>
            </w:r>
          </w:p>
        </w:tc>
        <w:tc>
          <w:tcPr>
            <w:tcW w:w="1945" w:type="pct"/>
            <w:vMerge w:val="restar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eastAsia="標楷體" w:hint="eastAsia"/>
                <w:sz w:val="22"/>
                <w:szCs w:val="22"/>
              </w:rPr>
              <w:t>至少一門課（非師院生至少二門課）</w:t>
            </w:r>
          </w:p>
        </w:tc>
        <w:tc>
          <w:tcPr>
            <w:tcW w:w="1292" w:type="pct"/>
            <w:vMerge w:val="restar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ascii="標楷體" w:eastAsia="標楷體" w:hAnsi="標楷體" w:hint="eastAsia"/>
                <w:bCs/>
                <w:sz w:val="22"/>
              </w:rPr>
              <w:t>至少2學分</w:t>
            </w:r>
          </w:p>
        </w:tc>
      </w:tr>
      <w:tr w:rsidR="00D00151" w:rsidRPr="003E3045" w:rsidTr="00D00151">
        <w:trPr>
          <w:trHeight w:val="567"/>
        </w:trPr>
        <w:tc>
          <w:tcPr>
            <w:tcW w:w="235"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c>
          <w:tcPr>
            <w:tcW w:w="903" w:type="pct"/>
            <w:vAlign w:val="center"/>
          </w:tcPr>
          <w:p w:rsidR="00D00151" w:rsidRPr="003E3045" w:rsidRDefault="00D00151" w:rsidP="002C6701">
            <w:pPr>
              <w:snapToGrid w:val="0"/>
              <w:spacing w:line="240" w:lineRule="exact"/>
              <w:jc w:val="center"/>
              <w:rPr>
                <w:rFonts w:eastAsia="標楷體"/>
                <w:sz w:val="22"/>
                <w:szCs w:val="22"/>
              </w:rPr>
            </w:pPr>
            <w:r w:rsidRPr="003E3045">
              <w:rPr>
                <w:rFonts w:eastAsia="標楷體" w:hint="eastAsia"/>
                <w:sz w:val="22"/>
                <w:szCs w:val="22"/>
              </w:rPr>
              <w:t>課程與教學</w:t>
            </w:r>
          </w:p>
        </w:tc>
        <w:tc>
          <w:tcPr>
            <w:tcW w:w="625"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c>
          <w:tcPr>
            <w:tcW w:w="1945" w:type="pct"/>
            <w:vMerge/>
            <w:vAlign w:val="center"/>
          </w:tcPr>
          <w:p w:rsidR="00D00151" w:rsidRPr="003E3045" w:rsidRDefault="00D00151" w:rsidP="00D00151">
            <w:pPr>
              <w:spacing w:afterLines="20" w:after="72" w:line="240" w:lineRule="exact"/>
              <w:jc w:val="both"/>
              <w:rPr>
                <w:rFonts w:ascii="標楷體" w:eastAsia="標楷體" w:hAnsi="標楷體"/>
                <w:bCs/>
                <w:sz w:val="22"/>
              </w:rPr>
            </w:pPr>
          </w:p>
        </w:tc>
        <w:tc>
          <w:tcPr>
            <w:tcW w:w="1292"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r>
      <w:tr w:rsidR="00D00151" w:rsidRPr="003E3045" w:rsidTr="00D00151">
        <w:trPr>
          <w:trHeight w:val="567"/>
        </w:trPr>
        <w:tc>
          <w:tcPr>
            <w:tcW w:w="235"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c>
          <w:tcPr>
            <w:tcW w:w="903" w:type="pct"/>
            <w:vAlign w:val="center"/>
          </w:tcPr>
          <w:p w:rsidR="00D00151" w:rsidRPr="003E3045" w:rsidRDefault="00D00151" w:rsidP="002C6701">
            <w:pPr>
              <w:snapToGrid w:val="0"/>
              <w:spacing w:line="240" w:lineRule="exact"/>
              <w:jc w:val="center"/>
              <w:rPr>
                <w:rFonts w:eastAsia="標楷體"/>
                <w:sz w:val="22"/>
                <w:szCs w:val="22"/>
              </w:rPr>
            </w:pPr>
            <w:r w:rsidRPr="003E3045">
              <w:rPr>
                <w:rFonts w:eastAsia="標楷體" w:hint="eastAsia"/>
                <w:sz w:val="22"/>
                <w:szCs w:val="22"/>
              </w:rPr>
              <w:t>心理與輔導</w:t>
            </w:r>
          </w:p>
        </w:tc>
        <w:tc>
          <w:tcPr>
            <w:tcW w:w="625"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c>
          <w:tcPr>
            <w:tcW w:w="1945" w:type="pct"/>
            <w:vMerge/>
            <w:vAlign w:val="center"/>
          </w:tcPr>
          <w:p w:rsidR="00D00151" w:rsidRPr="003E3045" w:rsidRDefault="00D00151" w:rsidP="00D00151">
            <w:pPr>
              <w:spacing w:afterLines="20" w:after="72" w:line="240" w:lineRule="exact"/>
              <w:jc w:val="both"/>
              <w:rPr>
                <w:rFonts w:ascii="標楷體" w:eastAsia="標楷體" w:hAnsi="標楷體"/>
                <w:bCs/>
                <w:sz w:val="22"/>
              </w:rPr>
            </w:pPr>
          </w:p>
        </w:tc>
        <w:tc>
          <w:tcPr>
            <w:tcW w:w="1292"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r>
      <w:tr w:rsidR="00D00151" w:rsidRPr="003E3045" w:rsidTr="00D00151">
        <w:trPr>
          <w:trHeight w:val="567"/>
        </w:trPr>
        <w:tc>
          <w:tcPr>
            <w:tcW w:w="235"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c>
          <w:tcPr>
            <w:tcW w:w="903" w:type="pct"/>
            <w:vAlign w:val="center"/>
          </w:tcPr>
          <w:p w:rsidR="00D00151" w:rsidRPr="003E3045" w:rsidRDefault="00D00151" w:rsidP="002C6701">
            <w:pPr>
              <w:snapToGrid w:val="0"/>
              <w:spacing w:line="240" w:lineRule="exact"/>
              <w:jc w:val="center"/>
              <w:rPr>
                <w:rFonts w:eastAsia="標楷體"/>
                <w:sz w:val="22"/>
                <w:szCs w:val="22"/>
              </w:rPr>
            </w:pPr>
            <w:r w:rsidRPr="003E3045">
              <w:rPr>
                <w:rFonts w:eastAsia="標楷體" w:hint="eastAsia"/>
                <w:sz w:val="22"/>
                <w:szCs w:val="22"/>
              </w:rPr>
              <w:t>教育行政與政策</w:t>
            </w:r>
          </w:p>
        </w:tc>
        <w:tc>
          <w:tcPr>
            <w:tcW w:w="625"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c>
          <w:tcPr>
            <w:tcW w:w="1945" w:type="pct"/>
            <w:vMerge/>
            <w:vAlign w:val="center"/>
          </w:tcPr>
          <w:p w:rsidR="00D00151" w:rsidRPr="003E3045" w:rsidRDefault="00D00151" w:rsidP="00D00151">
            <w:pPr>
              <w:spacing w:afterLines="20" w:after="72" w:line="240" w:lineRule="exact"/>
              <w:jc w:val="both"/>
              <w:rPr>
                <w:rFonts w:ascii="標楷體" w:eastAsia="標楷體" w:hAnsi="標楷體"/>
                <w:bCs/>
                <w:sz w:val="22"/>
              </w:rPr>
            </w:pPr>
          </w:p>
        </w:tc>
        <w:tc>
          <w:tcPr>
            <w:tcW w:w="1292"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r>
      <w:tr w:rsidR="00D00151" w:rsidRPr="003E3045" w:rsidTr="00D00151">
        <w:tc>
          <w:tcPr>
            <w:tcW w:w="1138" w:type="pct"/>
            <w:gridSpan w:val="2"/>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ascii="標楷體" w:eastAsia="標楷體" w:hAnsi="標楷體" w:hint="eastAsia"/>
                <w:bCs/>
                <w:sz w:val="22"/>
              </w:rPr>
              <w:t>自由選修</w:t>
            </w:r>
          </w:p>
        </w:tc>
        <w:tc>
          <w:tcPr>
            <w:tcW w:w="2570" w:type="pct"/>
            <w:gridSpan w:val="2"/>
          </w:tcPr>
          <w:p w:rsidR="00D00151" w:rsidRPr="003E3045" w:rsidRDefault="00D00151" w:rsidP="00D00151">
            <w:pPr>
              <w:spacing w:afterLines="20" w:after="72" w:line="240" w:lineRule="exact"/>
              <w:jc w:val="both"/>
              <w:rPr>
                <w:rFonts w:ascii="標楷體" w:eastAsia="標楷體" w:hAnsi="標楷體"/>
                <w:bCs/>
                <w:sz w:val="22"/>
              </w:rPr>
            </w:pPr>
            <w:r w:rsidRPr="003E3045">
              <w:rPr>
                <w:rFonts w:eastAsia="標楷體" w:hint="eastAsia"/>
                <w:sz w:val="22"/>
                <w:szCs w:val="22"/>
              </w:rPr>
              <w:t>除須修習上述規定課程學分外，得依個人興趣及需要，選修本所開授之各類課程至少一種，以達本所規定之最低畢業學分數（</w:t>
            </w:r>
            <w:r w:rsidRPr="003E3045">
              <w:rPr>
                <w:rFonts w:eastAsia="標楷體"/>
                <w:sz w:val="22"/>
                <w:szCs w:val="22"/>
              </w:rPr>
              <w:t>30</w:t>
            </w:r>
            <w:r w:rsidRPr="003E3045">
              <w:rPr>
                <w:rFonts w:eastAsia="標楷體" w:hint="eastAsia"/>
                <w:sz w:val="22"/>
                <w:szCs w:val="22"/>
              </w:rPr>
              <w:t>學分）。</w:t>
            </w:r>
          </w:p>
        </w:tc>
        <w:tc>
          <w:tcPr>
            <w:tcW w:w="1292" w:type="pct"/>
            <w:vAlign w:val="center"/>
          </w:tcPr>
          <w:p w:rsidR="00D00151" w:rsidRPr="003E3045" w:rsidRDefault="00D00151" w:rsidP="00D00151">
            <w:pPr>
              <w:spacing w:afterLines="20" w:after="72" w:line="240" w:lineRule="exact"/>
              <w:jc w:val="center"/>
              <w:rPr>
                <w:rFonts w:ascii="標楷體" w:eastAsia="標楷體" w:hAnsi="標楷體"/>
                <w:bCs/>
                <w:sz w:val="22"/>
              </w:rPr>
            </w:pPr>
          </w:p>
        </w:tc>
      </w:tr>
      <w:tr w:rsidR="00D00151" w:rsidRPr="003E3045" w:rsidTr="00D00151">
        <w:tc>
          <w:tcPr>
            <w:tcW w:w="3708" w:type="pct"/>
            <w:gridSpan w:val="4"/>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ascii="標楷體" w:eastAsia="標楷體" w:hAnsi="標楷體" w:hint="eastAsia"/>
                <w:bCs/>
                <w:sz w:val="22"/>
              </w:rPr>
              <w:t>總計</w:t>
            </w:r>
          </w:p>
        </w:tc>
        <w:tc>
          <w:tcPr>
            <w:tcW w:w="1292" w:type="pc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ascii="標楷體" w:eastAsia="標楷體" w:hAnsi="標楷體" w:hint="eastAsia"/>
                <w:bCs/>
                <w:sz w:val="22"/>
              </w:rPr>
              <w:t>30學分</w:t>
            </w:r>
          </w:p>
        </w:tc>
      </w:tr>
    </w:tbl>
    <w:p w:rsidR="00D00151" w:rsidRPr="003E3045" w:rsidRDefault="00D00151" w:rsidP="00D00151">
      <w:pPr>
        <w:pStyle w:val="a8"/>
        <w:numPr>
          <w:ilvl w:val="0"/>
          <w:numId w:val="3"/>
        </w:numPr>
        <w:snapToGrid w:val="0"/>
        <w:ind w:leftChars="0"/>
        <w:jc w:val="both"/>
        <w:rPr>
          <w:rFonts w:ascii="標楷體" w:eastAsia="標楷體" w:hAnsi="標楷體"/>
          <w:b/>
          <w:bCs/>
          <w:sz w:val="22"/>
        </w:rPr>
      </w:pPr>
      <w:r w:rsidRPr="003E3045">
        <w:rPr>
          <w:rFonts w:ascii="標楷體" w:eastAsia="標楷體" w:hAnsi="標楷體" w:hint="eastAsia"/>
          <w:b/>
          <w:bCs/>
          <w:sz w:val="22"/>
        </w:rPr>
        <w:t>選課須知</w:t>
      </w:r>
    </w:p>
    <w:p w:rsidR="00D00151" w:rsidRPr="003E3045" w:rsidRDefault="00D00151" w:rsidP="00D00151">
      <w:pPr>
        <w:numPr>
          <w:ilvl w:val="0"/>
          <w:numId w:val="1"/>
        </w:numPr>
        <w:tabs>
          <w:tab w:val="clear" w:pos="180"/>
          <w:tab w:val="num" w:pos="890"/>
        </w:tabs>
        <w:snapToGrid w:val="0"/>
        <w:ind w:left="660" w:firstLine="0"/>
        <w:jc w:val="both"/>
        <w:rPr>
          <w:rFonts w:ascii="標楷體" w:eastAsia="標楷體" w:hAnsi="標楷體"/>
          <w:sz w:val="22"/>
        </w:rPr>
      </w:pPr>
      <w:r w:rsidRPr="003E3045">
        <w:rPr>
          <w:rFonts w:ascii="標楷體" w:eastAsia="標楷體" w:hAnsi="標楷體" w:hint="eastAsia"/>
          <w:sz w:val="22"/>
        </w:rPr>
        <w:t>方法群至少5學分。</w:t>
      </w:r>
    </w:p>
    <w:p w:rsidR="00D00151" w:rsidRPr="003E3045" w:rsidRDefault="00D00151" w:rsidP="00D00151">
      <w:pPr>
        <w:numPr>
          <w:ilvl w:val="0"/>
          <w:numId w:val="1"/>
        </w:numPr>
        <w:tabs>
          <w:tab w:val="clear" w:pos="180"/>
          <w:tab w:val="num" w:pos="890"/>
        </w:tabs>
        <w:snapToGrid w:val="0"/>
        <w:ind w:left="956" w:hanging="296"/>
        <w:jc w:val="both"/>
        <w:rPr>
          <w:rFonts w:ascii="標楷體" w:eastAsia="標楷體" w:hAnsi="標楷體"/>
          <w:sz w:val="22"/>
        </w:rPr>
      </w:pPr>
      <w:r w:rsidRPr="003E3045">
        <w:rPr>
          <w:rFonts w:ascii="標楷體" w:eastAsia="標楷體" w:hAnsi="標楷體" w:hint="eastAsia"/>
          <w:sz w:val="22"/>
        </w:rPr>
        <w:t>教育專長選修課程：師範院校畢業生至少修習1門課，非師範院校畢業生至少修習2門課。</w:t>
      </w:r>
    </w:p>
    <w:p w:rsidR="00D00151" w:rsidRPr="003E3045" w:rsidRDefault="00D00151" w:rsidP="00D00151">
      <w:pPr>
        <w:numPr>
          <w:ilvl w:val="0"/>
          <w:numId w:val="1"/>
        </w:numPr>
        <w:tabs>
          <w:tab w:val="clear" w:pos="180"/>
          <w:tab w:val="num" w:pos="890"/>
        </w:tabs>
        <w:snapToGrid w:val="0"/>
        <w:ind w:left="660" w:firstLine="0"/>
        <w:jc w:val="both"/>
        <w:rPr>
          <w:rFonts w:ascii="標楷體" w:eastAsia="標楷體" w:hAnsi="標楷體"/>
          <w:sz w:val="22"/>
        </w:rPr>
      </w:pPr>
      <w:r w:rsidRPr="003E3045">
        <w:rPr>
          <w:rFonts w:ascii="標楷體" w:eastAsia="標楷體" w:hAnsi="標楷體" w:hint="eastAsia"/>
          <w:sz w:val="22"/>
        </w:rPr>
        <w:t>在職生選課每學期上限為11學分，全職生選課每學期上限為14學分。</w:t>
      </w:r>
    </w:p>
    <w:p w:rsidR="00D00151" w:rsidRPr="003E3045" w:rsidRDefault="00D00151" w:rsidP="00D00151">
      <w:pPr>
        <w:numPr>
          <w:ilvl w:val="0"/>
          <w:numId w:val="1"/>
        </w:numPr>
        <w:tabs>
          <w:tab w:val="clear" w:pos="180"/>
          <w:tab w:val="num" w:pos="890"/>
        </w:tabs>
        <w:snapToGrid w:val="0"/>
        <w:ind w:left="660" w:firstLine="0"/>
        <w:jc w:val="both"/>
        <w:rPr>
          <w:rFonts w:ascii="標楷體" w:eastAsia="標楷體" w:hAnsi="標楷體"/>
          <w:sz w:val="22"/>
        </w:rPr>
      </w:pPr>
      <w:r w:rsidRPr="003E3045">
        <w:rPr>
          <w:rFonts w:ascii="標楷體" w:eastAsia="標楷體" w:hAnsi="標楷體" w:hint="eastAsia"/>
          <w:sz w:val="22"/>
        </w:rPr>
        <w:t>研究生經本系同意且符合下列條件，得跨校、跨進修推廣部或跨碩士班選修原班課程架構外其他相關系所碩士班開設之課程。</w:t>
      </w:r>
    </w:p>
    <w:p w:rsidR="00D00151" w:rsidRPr="003E3045" w:rsidRDefault="00D00151" w:rsidP="00D00151">
      <w:pPr>
        <w:numPr>
          <w:ilvl w:val="0"/>
          <w:numId w:val="2"/>
        </w:numPr>
        <w:snapToGrid w:val="0"/>
        <w:jc w:val="both"/>
        <w:rPr>
          <w:rFonts w:ascii="標楷體" w:eastAsia="標楷體" w:hAnsi="標楷體"/>
          <w:sz w:val="22"/>
        </w:rPr>
      </w:pPr>
      <w:r w:rsidRPr="003E3045">
        <w:rPr>
          <w:rFonts w:ascii="標楷體" w:eastAsia="標楷體" w:hAnsi="標楷體" w:hint="eastAsia"/>
          <w:sz w:val="22"/>
        </w:rPr>
        <w:t>選修科目不可為原班課程架構的必修學分。</w:t>
      </w:r>
    </w:p>
    <w:p w:rsidR="00D00151" w:rsidRPr="003E3045" w:rsidRDefault="00D00151" w:rsidP="00D00151">
      <w:pPr>
        <w:numPr>
          <w:ilvl w:val="0"/>
          <w:numId w:val="2"/>
        </w:numPr>
        <w:snapToGrid w:val="0"/>
        <w:jc w:val="both"/>
        <w:rPr>
          <w:rFonts w:ascii="標楷體" w:eastAsia="標楷體" w:hAnsi="標楷體"/>
          <w:sz w:val="22"/>
        </w:rPr>
      </w:pPr>
      <w:r w:rsidRPr="003E3045">
        <w:rPr>
          <w:rFonts w:ascii="標楷體" w:eastAsia="標楷體" w:hAnsi="標楷體" w:hint="eastAsia"/>
          <w:sz w:val="22"/>
        </w:rPr>
        <w:t>總選修課程不得超過二門或六學分，且應受每學期限修學分之限制。(本系碩士班所開授之相同課程名稱及學分之選修課程，不列入跨校系選修六學分之限制。)</w:t>
      </w:r>
    </w:p>
    <w:p w:rsidR="00D00151" w:rsidRPr="003E3045" w:rsidRDefault="00D00151" w:rsidP="00D00151">
      <w:pPr>
        <w:numPr>
          <w:ilvl w:val="0"/>
          <w:numId w:val="2"/>
        </w:numPr>
        <w:snapToGrid w:val="0"/>
        <w:jc w:val="both"/>
        <w:rPr>
          <w:rFonts w:ascii="標楷體" w:eastAsia="標楷體" w:hAnsi="標楷體"/>
          <w:sz w:val="22"/>
        </w:rPr>
      </w:pPr>
      <w:r w:rsidRPr="003E3045">
        <w:rPr>
          <w:rFonts w:ascii="標楷體" w:eastAsia="標楷體" w:hAnsi="標楷體" w:hint="eastAsia"/>
          <w:sz w:val="22"/>
        </w:rPr>
        <w:t>跨校及跨進修部課程，每學期以選修一門課程為限，總學分不得超過6學分；跨日間碩士班選修課程，每學期以選修二門課程為限，若於同一學期跨選修進修部課程者，則僅能再跨選修日間碩士班課程一門。</w:t>
      </w:r>
    </w:p>
    <w:p w:rsidR="00D00151" w:rsidRPr="003E3045" w:rsidRDefault="00D00151" w:rsidP="00D00151">
      <w:pPr>
        <w:numPr>
          <w:ilvl w:val="0"/>
          <w:numId w:val="2"/>
        </w:numPr>
        <w:snapToGrid w:val="0"/>
        <w:jc w:val="both"/>
        <w:rPr>
          <w:rFonts w:ascii="標楷體" w:eastAsia="標楷體" w:hAnsi="標楷體"/>
          <w:sz w:val="22"/>
        </w:rPr>
      </w:pPr>
      <w:r w:rsidRPr="003E3045">
        <w:rPr>
          <w:rFonts w:ascii="標楷體" w:eastAsia="標楷體" w:hAnsi="標楷體" w:hint="eastAsia"/>
          <w:sz w:val="22"/>
        </w:rPr>
        <w:t>選修進修部相關碩士班課程，須屬原班課程架構的選修課程。</w:t>
      </w:r>
    </w:p>
    <w:p w:rsidR="00D00151" w:rsidRPr="003E3045" w:rsidRDefault="00D00151" w:rsidP="00D00151">
      <w:pPr>
        <w:snapToGrid w:val="0"/>
        <w:ind w:left="660"/>
        <w:jc w:val="both"/>
        <w:rPr>
          <w:rFonts w:ascii="標楷體" w:eastAsia="標楷體" w:hAnsi="標楷體"/>
          <w:sz w:val="22"/>
        </w:rPr>
      </w:pPr>
      <w:r w:rsidRPr="003E3045">
        <w:rPr>
          <w:rFonts w:ascii="標楷體" w:eastAsia="標楷體" w:hAnsi="標楷體" w:hint="eastAsia"/>
          <w:sz w:val="22"/>
        </w:rPr>
        <w:t>5.學生得修習大學部高年級（三、四年級）及本校其他研究所課程做為研究所選修課程之學分，但不得超過6學分。所選課程須符合下列條件：屬研討性質課程、研究所課程結構範圍、助理教授以上教師所開之課程。</w:t>
      </w:r>
    </w:p>
    <w:p w:rsidR="00D00151" w:rsidRPr="003E3045" w:rsidRDefault="00D00151" w:rsidP="00D00151">
      <w:pPr>
        <w:snapToGrid w:val="0"/>
        <w:ind w:left="709"/>
        <w:jc w:val="both"/>
        <w:rPr>
          <w:rFonts w:ascii="標楷體" w:eastAsia="標楷體" w:hAnsi="標楷體"/>
          <w:sz w:val="22"/>
        </w:rPr>
      </w:pPr>
      <w:r w:rsidRPr="00261AA6">
        <w:rPr>
          <w:rFonts w:ascii="標楷體" w:eastAsia="標楷體" w:hAnsi="標楷體" w:hint="eastAsia"/>
          <w:sz w:val="22"/>
        </w:rPr>
        <w:lastRenderedPageBreak/>
        <w:t>6.畢業總學分至少30學分，修業年限為1-4年，在職進修者最高年限為5年。</w:t>
      </w:r>
    </w:p>
    <w:p w:rsidR="00D00151" w:rsidRPr="003E3045" w:rsidRDefault="00D00151" w:rsidP="00D00151">
      <w:pPr>
        <w:snapToGrid w:val="0"/>
        <w:ind w:left="709"/>
        <w:jc w:val="both"/>
        <w:rPr>
          <w:rFonts w:ascii="標楷體" w:eastAsia="標楷體" w:hAnsi="標楷體"/>
          <w:sz w:val="22"/>
        </w:rPr>
      </w:pPr>
      <w:r w:rsidRPr="003E3045">
        <w:rPr>
          <w:rFonts w:ascii="標楷體" w:eastAsia="標楷體" w:hAnsi="標楷體" w:hint="eastAsia"/>
          <w:sz w:val="22"/>
        </w:rPr>
        <w:t>7.</w:t>
      </w:r>
      <w:r w:rsidRPr="003E3045">
        <w:rPr>
          <w:rFonts w:eastAsia="標楷體" w:hint="eastAsia"/>
          <w:bCs/>
          <w:sz w:val="22"/>
          <w:u w:val="single"/>
        </w:rPr>
        <w:t>學術研究倫理教育課程為必修，學分數為</w:t>
      </w:r>
      <w:r w:rsidRPr="003E3045">
        <w:rPr>
          <w:rFonts w:eastAsia="標楷體" w:hint="eastAsia"/>
          <w:bCs/>
          <w:sz w:val="22"/>
          <w:u w:val="single"/>
        </w:rPr>
        <w:t>0</w:t>
      </w:r>
      <w:r w:rsidRPr="003E3045">
        <w:rPr>
          <w:rFonts w:eastAsia="標楷體" w:hint="eastAsia"/>
          <w:bCs/>
          <w:sz w:val="22"/>
          <w:u w:val="single"/>
        </w:rPr>
        <w:t>學分，學生須於學位論文計畫審核前至「臺灣學術倫理教育資源中心」線上平臺修習指定課程，並通過課程總測驗成績及格標準，即可線上取得修課證明。</w:t>
      </w:r>
    </w:p>
    <w:p w:rsidR="00D00151" w:rsidRPr="003E3045" w:rsidRDefault="00D00151" w:rsidP="00D00151">
      <w:pPr>
        <w:snapToGrid w:val="0"/>
        <w:ind w:left="709"/>
        <w:jc w:val="both"/>
        <w:rPr>
          <w:rFonts w:ascii="標楷體" w:eastAsia="標楷體" w:hAnsi="標楷體"/>
          <w:b/>
          <w:bCs/>
          <w:sz w:val="22"/>
        </w:rPr>
      </w:pPr>
    </w:p>
    <w:p w:rsidR="00D00151" w:rsidRDefault="00D00151" w:rsidP="00D00151">
      <w:pPr>
        <w:widowControl/>
        <w:rPr>
          <w:rFonts w:ascii="標楷體" w:eastAsia="標楷體" w:hAnsi="標楷體"/>
          <w:b/>
          <w:bCs/>
          <w:sz w:val="22"/>
        </w:rPr>
      </w:pPr>
      <w:r>
        <w:rPr>
          <w:rFonts w:ascii="標楷體" w:eastAsia="標楷體" w:hAnsi="標楷體"/>
          <w:b/>
          <w:bCs/>
          <w:sz w:val="22"/>
        </w:rPr>
        <w:br w:type="page"/>
      </w:r>
    </w:p>
    <w:p w:rsidR="00D00151" w:rsidRPr="003E3045" w:rsidRDefault="00D00151" w:rsidP="00D00151">
      <w:pPr>
        <w:widowControl/>
        <w:rPr>
          <w:rFonts w:ascii="標楷體" w:eastAsia="標楷體" w:hAnsi="標楷體"/>
          <w:b/>
          <w:bCs/>
          <w:sz w:val="22"/>
        </w:rPr>
      </w:pPr>
    </w:p>
    <w:p w:rsidR="00D00151" w:rsidRPr="003E3045" w:rsidRDefault="00D00151" w:rsidP="00D00151">
      <w:pPr>
        <w:pStyle w:val="a8"/>
        <w:numPr>
          <w:ilvl w:val="0"/>
          <w:numId w:val="3"/>
        </w:numPr>
        <w:snapToGrid w:val="0"/>
        <w:ind w:leftChars="0"/>
        <w:jc w:val="both"/>
        <w:rPr>
          <w:rFonts w:ascii="標楷體" w:eastAsia="標楷體" w:hAnsi="標楷體"/>
          <w:b/>
          <w:bCs/>
          <w:sz w:val="22"/>
        </w:rPr>
      </w:pPr>
      <w:r w:rsidRPr="003E3045">
        <w:rPr>
          <w:rFonts w:ascii="標楷體" w:eastAsia="標楷體" w:hAnsi="標楷體" w:hint="eastAsia"/>
          <w:b/>
          <w:bCs/>
          <w:sz w:val="22"/>
        </w:rPr>
        <w:t>教育研究碩士班課程架構</w:t>
      </w:r>
    </w:p>
    <w:tbl>
      <w:tblPr>
        <w:tblStyle w:val="a7"/>
        <w:tblW w:w="5000" w:type="pct"/>
        <w:tblLook w:val="04A0" w:firstRow="1" w:lastRow="0" w:firstColumn="1" w:lastColumn="0" w:noHBand="0" w:noVBand="1"/>
      </w:tblPr>
      <w:tblGrid>
        <w:gridCol w:w="436"/>
        <w:gridCol w:w="436"/>
        <w:gridCol w:w="510"/>
        <w:gridCol w:w="1324"/>
        <w:gridCol w:w="1732"/>
        <w:gridCol w:w="436"/>
        <w:gridCol w:w="436"/>
        <w:gridCol w:w="436"/>
        <w:gridCol w:w="436"/>
        <w:gridCol w:w="1903"/>
        <w:gridCol w:w="437"/>
      </w:tblGrid>
      <w:tr w:rsidR="00D00151" w:rsidRPr="003E3045" w:rsidTr="00D00151">
        <w:trPr>
          <w:trHeight w:val="818"/>
        </w:trPr>
        <w:tc>
          <w:tcPr>
            <w:tcW w:w="371" w:type="pct"/>
            <w:gridSpan w:val="2"/>
            <w:vAlign w:val="center"/>
            <w:hideMark/>
          </w:tcPr>
          <w:p w:rsidR="00D00151" w:rsidRPr="003E3045" w:rsidRDefault="00D00151" w:rsidP="002C6701">
            <w:pPr>
              <w:jc w:val="center"/>
              <w:rPr>
                <w:rFonts w:eastAsia="標楷體"/>
                <w:sz w:val="22"/>
                <w:szCs w:val="22"/>
              </w:rPr>
            </w:pPr>
            <w:r w:rsidRPr="003E3045">
              <w:rPr>
                <w:rFonts w:ascii="標楷體" w:eastAsia="標楷體" w:hAnsi="標楷體" w:hint="eastAsia"/>
                <w:sz w:val="22"/>
                <w:szCs w:val="22"/>
              </w:rPr>
              <w:br w:type="page"/>
            </w:r>
            <w:r w:rsidRPr="003E3045">
              <w:rPr>
                <w:rFonts w:eastAsia="標楷體" w:hint="eastAsia"/>
                <w:sz w:val="22"/>
                <w:szCs w:val="22"/>
              </w:rPr>
              <w:t>類別</w:t>
            </w:r>
          </w:p>
        </w:tc>
        <w:tc>
          <w:tcPr>
            <w:tcW w:w="191"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學分數</w:t>
            </w:r>
          </w:p>
        </w:tc>
        <w:tc>
          <w:tcPr>
            <w:tcW w:w="1223"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科目中文名稱</w:t>
            </w:r>
          </w:p>
        </w:tc>
        <w:tc>
          <w:tcPr>
            <w:tcW w:w="836"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科目代碼</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必選修</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學分</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時數</w:t>
            </w:r>
          </w:p>
        </w:tc>
        <w:tc>
          <w:tcPr>
            <w:tcW w:w="322"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開課學期</w:t>
            </w:r>
          </w:p>
        </w:tc>
        <w:tc>
          <w:tcPr>
            <w:tcW w:w="1222"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科目英文名稱</w:t>
            </w:r>
          </w:p>
        </w:tc>
        <w:tc>
          <w:tcPr>
            <w:tcW w:w="257" w:type="pct"/>
            <w:vAlign w:val="center"/>
            <w:hideMark/>
          </w:tcPr>
          <w:p w:rsidR="00D00151" w:rsidRPr="003E3045" w:rsidRDefault="00D00151" w:rsidP="002C6701">
            <w:pPr>
              <w:spacing w:before="180" w:after="180"/>
              <w:ind w:left="541" w:hanging="541"/>
              <w:jc w:val="center"/>
              <w:rPr>
                <w:rFonts w:ascii="標楷體" w:eastAsia="標楷體" w:hAnsi="標楷體"/>
                <w:b/>
                <w:sz w:val="22"/>
                <w:szCs w:val="22"/>
              </w:rPr>
            </w:pPr>
            <w:r w:rsidRPr="003E3045">
              <w:rPr>
                <w:rFonts w:ascii="標楷體" w:eastAsia="標楷體" w:hAnsi="標楷體" w:hint="eastAsia"/>
                <w:b/>
                <w:sz w:val="22"/>
                <w:szCs w:val="22"/>
              </w:rPr>
              <w:t>備註</w:t>
            </w:r>
          </w:p>
        </w:tc>
      </w:tr>
      <w:tr w:rsidR="00D00151" w:rsidRPr="003E3045" w:rsidTr="00D00151">
        <w:trPr>
          <w:trHeight w:val="550"/>
        </w:trPr>
        <w:tc>
          <w:tcPr>
            <w:tcW w:w="371" w:type="pct"/>
            <w:gridSpan w:val="2"/>
            <w:vMerge w:val="restar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共同課程</w:t>
            </w:r>
          </w:p>
        </w:tc>
        <w:tc>
          <w:tcPr>
            <w:tcW w:w="191" w:type="pct"/>
            <w:vMerge w:val="restar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共同必修</w:t>
            </w:r>
            <w:r w:rsidRPr="003E3045">
              <w:rPr>
                <w:rFonts w:eastAsia="標楷體" w:hint="eastAsia"/>
                <w:sz w:val="22"/>
                <w:szCs w:val="22"/>
              </w:rPr>
              <w:t>7</w:t>
            </w:r>
            <w:r w:rsidRPr="003E3045">
              <w:rPr>
                <w:rFonts w:eastAsia="標楷體" w:hint="eastAsia"/>
                <w:sz w:val="22"/>
                <w:szCs w:val="22"/>
              </w:rPr>
              <w:t>學分</w:t>
            </w: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學位論文</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EED21D00B000</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0</w:t>
            </w:r>
          </w:p>
        </w:tc>
        <w:tc>
          <w:tcPr>
            <w:tcW w:w="193" w:type="pct"/>
            <w:vAlign w:val="center"/>
          </w:tcPr>
          <w:p w:rsidR="00D00151" w:rsidRPr="003E3045" w:rsidRDefault="00D00151" w:rsidP="002C6701">
            <w:pPr>
              <w:snapToGrid w:val="0"/>
              <w:jc w:val="center"/>
              <w:rPr>
                <w:rFonts w:eastAsia="標楷體"/>
                <w:sz w:val="22"/>
                <w:szCs w:val="22"/>
              </w:rPr>
            </w:pPr>
          </w:p>
        </w:tc>
        <w:tc>
          <w:tcPr>
            <w:tcW w:w="322" w:type="pct"/>
            <w:vAlign w:val="center"/>
          </w:tcPr>
          <w:p w:rsidR="00D00151" w:rsidRPr="003E3045" w:rsidRDefault="00D00151" w:rsidP="002C6701">
            <w:pPr>
              <w:snapToGrid w:val="0"/>
              <w:jc w:val="center"/>
              <w:rPr>
                <w:rFonts w:eastAsia="標楷體"/>
                <w:sz w:val="22"/>
                <w:szCs w:val="22"/>
              </w:rPr>
            </w:pP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Master Thesis</w:t>
            </w:r>
          </w:p>
        </w:tc>
        <w:tc>
          <w:tcPr>
            <w:tcW w:w="257" w:type="pct"/>
            <w:vAlign w:val="center"/>
            <w:hideMark/>
          </w:tcPr>
          <w:p w:rsidR="00D00151" w:rsidRPr="003E3045" w:rsidRDefault="00D00151" w:rsidP="002C6701">
            <w:pPr>
              <w:snapToGrid w:val="0"/>
              <w:spacing w:line="0" w:lineRule="atLeast"/>
              <w:jc w:val="center"/>
              <w:rPr>
                <w:rFonts w:ascii="標楷體" w:eastAsia="標楷體" w:hAnsi="標楷體"/>
                <w:sz w:val="22"/>
                <w:szCs w:val="22"/>
              </w:rPr>
            </w:pPr>
            <w:r w:rsidRPr="003E3045">
              <w:rPr>
                <w:rFonts w:ascii="標楷體" w:eastAsia="標楷體" w:hAnsi="標楷體" w:hint="eastAsia"/>
                <w:sz w:val="22"/>
                <w:szCs w:val="22"/>
              </w:rPr>
              <w:t>不計</w:t>
            </w:r>
          </w:p>
          <w:p w:rsidR="00D00151" w:rsidRPr="003E3045" w:rsidRDefault="00D00151" w:rsidP="002C6701">
            <w:pPr>
              <w:snapToGrid w:val="0"/>
              <w:spacing w:line="0" w:lineRule="atLeast"/>
              <w:jc w:val="center"/>
              <w:rPr>
                <w:rFonts w:ascii="標楷體" w:eastAsia="標楷體" w:hAnsi="標楷體"/>
                <w:sz w:val="22"/>
                <w:szCs w:val="22"/>
              </w:rPr>
            </w:pPr>
            <w:r w:rsidRPr="003E3045">
              <w:rPr>
                <w:rFonts w:ascii="標楷體" w:eastAsia="標楷體" w:hAnsi="標楷體" w:hint="eastAsia"/>
                <w:sz w:val="22"/>
                <w:szCs w:val="22"/>
              </w:rPr>
              <w:t>學分</w:t>
            </w:r>
          </w:p>
        </w:tc>
      </w:tr>
      <w:tr w:rsidR="00D00151" w:rsidRPr="003E3045" w:rsidTr="00D00151">
        <w:tc>
          <w:tcPr>
            <w:tcW w:w="371" w:type="pct"/>
            <w:gridSpan w:val="2"/>
            <w:vMerge/>
            <w:vAlign w:val="center"/>
            <w:hideMark/>
          </w:tcPr>
          <w:p w:rsidR="00D00151" w:rsidRPr="003E3045" w:rsidRDefault="00D00151" w:rsidP="002C6701">
            <w:pPr>
              <w:widowControl/>
              <w:jc w:val="center"/>
              <w:rPr>
                <w:rFonts w:eastAsia="標楷體"/>
                <w:sz w:val="22"/>
                <w:szCs w:val="22"/>
              </w:rPr>
            </w:pPr>
          </w:p>
        </w:tc>
        <w:tc>
          <w:tcPr>
            <w:tcW w:w="191" w:type="pct"/>
            <w:vMerge/>
            <w:vAlign w:val="center"/>
            <w:hideMark/>
          </w:tcPr>
          <w:p w:rsidR="00D00151" w:rsidRPr="003E3045" w:rsidRDefault="00D00151" w:rsidP="002C6701">
            <w:pPr>
              <w:widowControl/>
              <w:jc w:val="center"/>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教育研究法</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EED21D00B001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Educational Research Methods</w:t>
            </w:r>
          </w:p>
        </w:tc>
        <w:tc>
          <w:tcPr>
            <w:tcW w:w="257" w:type="pct"/>
            <w:vAlign w:val="center"/>
          </w:tcPr>
          <w:p w:rsidR="00D00151" w:rsidRPr="003E3045" w:rsidRDefault="00D00151" w:rsidP="002C6701">
            <w:pPr>
              <w:snapToGrid w:val="0"/>
              <w:spacing w:before="180" w:after="180"/>
              <w:ind w:left="540" w:hanging="540"/>
              <w:jc w:val="center"/>
              <w:rPr>
                <w:rFonts w:ascii="標楷體" w:eastAsia="標楷體" w:hAnsi="標楷體"/>
                <w:sz w:val="22"/>
                <w:szCs w:val="22"/>
              </w:rPr>
            </w:pPr>
          </w:p>
        </w:tc>
      </w:tr>
      <w:tr w:rsidR="00D00151" w:rsidRPr="003E3045" w:rsidTr="00D00151">
        <w:tc>
          <w:tcPr>
            <w:tcW w:w="371" w:type="pct"/>
            <w:gridSpan w:val="2"/>
            <w:vMerge/>
            <w:vAlign w:val="center"/>
            <w:hideMark/>
          </w:tcPr>
          <w:p w:rsidR="00D00151" w:rsidRPr="003E3045" w:rsidRDefault="00D00151" w:rsidP="002C6701">
            <w:pPr>
              <w:widowControl/>
              <w:jc w:val="center"/>
              <w:rPr>
                <w:rFonts w:eastAsia="標楷體"/>
                <w:sz w:val="22"/>
                <w:szCs w:val="22"/>
              </w:rPr>
            </w:pPr>
          </w:p>
        </w:tc>
        <w:tc>
          <w:tcPr>
            <w:tcW w:w="191" w:type="pct"/>
            <w:vMerge/>
            <w:vAlign w:val="center"/>
            <w:hideMark/>
          </w:tcPr>
          <w:p w:rsidR="00D00151" w:rsidRPr="003E3045" w:rsidRDefault="00D00151" w:rsidP="002C6701">
            <w:pPr>
              <w:widowControl/>
              <w:jc w:val="center"/>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教育研究討論</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EED21D00B002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Seminar of Educational Research</w:t>
            </w:r>
          </w:p>
        </w:tc>
        <w:tc>
          <w:tcPr>
            <w:tcW w:w="257" w:type="pct"/>
            <w:vAlign w:val="center"/>
          </w:tcPr>
          <w:p w:rsidR="00D00151" w:rsidRPr="003E3045" w:rsidRDefault="00D00151" w:rsidP="002C6701">
            <w:pPr>
              <w:snapToGrid w:val="0"/>
              <w:spacing w:before="180" w:after="180"/>
              <w:ind w:left="540" w:hanging="540"/>
              <w:jc w:val="center"/>
              <w:rPr>
                <w:rFonts w:ascii="標楷體" w:eastAsia="標楷體" w:hAnsi="標楷體"/>
                <w:sz w:val="22"/>
                <w:szCs w:val="22"/>
              </w:rPr>
            </w:pPr>
          </w:p>
        </w:tc>
      </w:tr>
      <w:tr w:rsidR="00D00151" w:rsidRPr="003E3045" w:rsidTr="00D00151">
        <w:trPr>
          <w:trHeight w:val="591"/>
        </w:trPr>
        <w:tc>
          <w:tcPr>
            <w:tcW w:w="371" w:type="pct"/>
            <w:gridSpan w:val="2"/>
            <w:vMerge/>
            <w:vAlign w:val="center"/>
            <w:hideMark/>
          </w:tcPr>
          <w:p w:rsidR="00D00151" w:rsidRPr="003E3045" w:rsidRDefault="00D00151" w:rsidP="002C6701">
            <w:pPr>
              <w:widowControl/>
              <w:jc w:val="center"/>
              <w:rPr>
                <w:rFonts w:eastAsia="標楷體"/>
                <w:sz w:val="22"/>
                <w:szCs w:val="22"/>
              </w:rPr>
            </w:pPr>
          </w:p>
        </w:tc>
        <w:tc>
          <w:tcPr>
            <w:tcW w:w="191" w:type="pct"/>
            <w:vMerge/>
            <w:vAlign w:val="center"/>
            <w:hideMark/>
          </w:tcPr>
          <w:p w:rsidR="00D00151" w:rsidRPr="003E3045" w:rsidRDefault="00D00151" w:rsidP="002C6701">
            <w:pPr>
              <w:widowControl/>
              <w:jc w:val="center"/>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教育專題</w:t>
            </w:r>
            <w:r w:rsidRPr="003E3045">
              <w:rPr>
                <w:rFonts w:eastAsia="標楷體"/>
                <w:sz w:val="22"/>
                <w:szCs w:val="22"/>
              </w:rPr>
              <w:t>(</w:t>
            </w:r>
            <w:r w:rsidRPr="003E3045">
              <w:rPr>
                <w:rFonts w:eastAsia="標楷體" w:hint="eastAsia"/>
                <w:sz w:val="22"/>
                <w:szCs w:val="22"/>
              </w:rPr>
              <w:t>一</w:t>
            </w:r>
            <w:r w:rsidRPr="003E3045">
              <w:rPr>
                <w:rFonts w:eastAsia="標楷體"/>
                <w:sz w:val="22"/>
                <w:szCs w:val="22"/>
              </w:rPr>
              <w:t>)</w:t>
            </w:r>
            <w:r w:rsidRPr="003E3045">
              <w:rPr>
                <w:rFonts w:eastAsia="標楷體" w:hint="eastAsia"/>
                <w:sz w:val="22"/>
                <w:szCs w:val="22"/>
              </w:rPr>
              <w:t>：教育行政與政策</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EED23D00B001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Seminar of Education (</w:t>
            </w:r>
            <w:r w:rsidRPr="003E3045">
              <w:rPr>
                <w:rFonts w:eastAsia="標楷體"/>
                <w:sz w:val="22"/>
                <w:szCs w:val="22"/>
              </w:rPr>
              <w:fldChar w:fldCharType="begin"/>
            </w:r>
            <w:r w:rsidRPr="003E3045">
              <w:rPr>
                <w:rFonts w:eastAsia="標楷體"/>
                <w:sz w:val="22"/>
                <w:szCs w:val="22"/>
              </w:rPr>
              <w:instrText xml:space="preserve"> = 1 \* ROMAN </w:instrText>
            </w:r>
            <w:r w:rsidRPr="003E3045">
              <w:rPr>
                <w:rFonts w:eastAsia="標楷體"/>
                <w:sz w:val="22"/>
                <w:szCs w:val="22"/>
              </w:rPr>
              <w:fldChar w:fldCharType="separate"/>
            </w:r>
            <w:r w:rsidRPr="003E3045">
              <w:rPr>
                <w:rFonts w:eastAsia="標楷體"/>
                <w:sz w:val="22"/>
                <w:szCs w:val="22"/>
              </w:rPr>
              <w:t>I</w:t>
            </w:r>
            <w:r w:rsidRPr="003E3045">
              <w:rPr>
                <w:rFonts w:eastAsia="標楷體"/>
                <w:sz w:val="22"/>
                <w:szCs w:val="22"/>
              </w:rPr>
              <w:fldChar w:fldCharType="end"/>
            </w:r>
            <w:r w:rsidRPr="003E3045">
              <w:rPr>
                <w:rFonts w:eastAsia="標楷體"/>
                <w:sz w:val="22"/>
                <w:szCs w:val="22"/>
              </w:rPr>
              <w:t>): Educational Administration and policies</w:t>
            </w:r>
          </w:p>
        </w:tc>
        <w:tc>
          <w:tcPr>
            <w:tcW w:w="257" w:type="pct"/>
            <w:vMerge w:val="restart"/>
            <w:vAlign w:val="center"/>
            <w:hideMark/>
          </w:tcPr>
          <w:p w:rsidR="00D00151" w:rsidRPr="003E3045" w:rsidRDefault="00D00151" w:rsidP="002C6701">
            <w:pPr>
              <w:snapToGrid w:val="0"/>
              <w:spacing w:line="0" w:lineRule="atLeast"/>
              <w:jc w:val="center"/>
              <w:rPr>
                <w:rFonts w:ascii="標楷體" w:eastAsia="標楷體" w:hAnsi="標楷體"/>
                <w:sz w:val="22"/>
                <w:szCs w:val="22"/>
              </w:rPr>
            </w:pPr>
            <w:r w:rsidRPr="003E3045">
              <w:rPr>
                <w:rFonts w:ascii="標楷體" w:eastAsia="標楷體" w:hAnsi="標楷體" w:hint="eastAsia"/>
                <w:sz w:val="22"/>
                <w:szCs w:val="22"/>
              </w:rPr>
              <w:t>五選一</w:t>
            </w:r>
          </w:p>
        </w:tc>
      </w:tr>
      <w:tr w:rsidR="00D00151" w:rsidRPr="003E3045" w:rsidTr="00D00151">
        <w:tc>
          <w:tcPr>
            <w:tcW w:w="371" w:type="pct"/>
            <w:gridSpan w:val="2"/>
            <w:vMerge/>
            <w:vAlign w:val="center"/>
            <w:hideMark/>
          </w:tcPr>
          <w:p w:rsidR="00D00151" w:rsidRPr="003E3045" w:rsidRDefault="00D00151" w:rsidP="002C6701">
            <w:pPr>
              <w:widowControl/>
              <w:jc w:val="center"/>
              <w:rPr>
                <w:rFonts w:eastAsia="標楷體"/>
                <w:sz w:val="22"/>
                <w:szCs w:val="22"/>
              </w:rPr>
            </w:pPr>
          </w:p>
        </w:tc>
        <w:tc>
          <w:tcPr>
            <w:tcW w:w="191" w:type="pct"/>
            <w:vMerge/>
            <w:vAlign w:val="center"/>
            <w:hideMark/>
          </w:tcPr>
          <w:p w:rsidR="00D00151" w:rsidRPr="003E3045" w:rsidRDefault="00D00151" w:rsidP="002C6701">
            <w:pPr>
              <w:widowControl/>
              <w:jc w:val="center"/>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教育專題</w:t>
            </w:r>
            <w:r w:rsidRPr="003E3045">
              <w:rPr>
                <w:rFonts w:eastAsia="標楷體"/>
                <w:sz w:val="22"/>
                <w:szCs w:val="22"/>
              </w:rPr>
              <w:t>(</w:t>
            </w:r>
            <w:r w:rsidRPr="003E3045">
              <w:rPr>
                <w:rFonts w:eastAsia="標楷體" w:hint="eastAsia"/>
                <w:sz w:val="22"/>
                <w:szCs w:val="22"/>
              </w:rPr>
              <w:t>二</w:t>
            </w:r>
            <w:r w:rsidRPr="003E3045">
              <w:rPr>
                <w:rFonts w:eastAsia="標楷體"/>
                <w:sz w:val="22"/>
                <w:szCs w:val="22"/>
              </w:rPr>
              <w:t>)</w:t>
            </w:r>
            <w:r w:rsidRPr="003E3045">
              <w:rPr>
                <w:rFonts w:eastAsia="標楷體" w:hint="eastAsia"/>
                <w:sz w:val="22"/>
                <w:szCs w:val="22"/>
              </w:rPr>
              <w:t>：教育社會</w:t>
            </w:r>
          </w:p>
        </w:tc>
        <w:tc>
          <w:tcPr>
            <w:tcW w:w="836"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EED23D00B002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Seminar of Education(</w:t>
            </w:r>
            <w:r w:rsidRPr="003E3045">
              <w:rPr>
                <w:rFonts w:eastAsia="標楷體"/>
                <w:sz w:val="22"/>
                <w:szCs w:val="22"/>
              </w:rPr>
              <w:fldChar w:fldCharType="begin"/>
            </w:r>
            <w:r w:rsidRPr="003E3045">
              <w:rPr>
                <w:rFonts w:eastAsia="標楷體"/>
                <w:sz w:val="22"/>
                <w:szCs w:val="22"/>
              </w:rPr>
              <w:instrText xml:space="preserve"> = 2 \* ROMAN </w:instrText>
            </w:r>
            <w:r w:rsidRPr="003E3045">
              <w:rPr>
                <w:rFonts w:eastAsia="標楷體"/>
                <w:sz w:val="22"/>
                <w:szCs w:val="22"/>
              </w:rPr>
              <w:fldChar w:fldCharType="separate"/>
            </w:r>
            <w:r w:rsidRPr="003E3045">
              <w:rPr>
                <w:rFonts w:eastAsia="標楷體"/>
                <w:sz w:val="22"/>
                <w:szCs w:val="22"/>
              </w:rPr>
              <w:t>II</w:t>
            </w:r>
            <w:r w:rsidRPr="003E3045">
              <w:rPr>
                <w:rFonts w:eastAsia="標楷體"/>
                <w:sz w:val="22"/>
                <w:szCs w:val="22"/>
              </w:rPr>
              <w:fldChar w:fldCharType="end"/>
            </w:r>
            <w:r w:rsidRPr="003E3045">
              <w:rPr>
                <w:rFonts w:eastAsia="標楷體"/>
                <w:sz w:val="22"/>
                <w:szCs w:val="22"/>
              </w:rPr>
              <w:t>): Sociology of Education</w:t>
            </w:r>
          </w:p>
        </w:tc>
        <w:tc>
          <w:tcPr>
            <w:tcW w:w="257" w:type="pct"/>
            <w:vMerge/>
            <w:vAlign w:val="center"/>
            <w:hideMark/>
          </w:tcPr>
          <w:p w:rsidR="00D00151" w:rsidRPr="003E3045" w:rsidRDefault="00D00151" w:rsidP="002C6701">
            <w:pPr>
              <w:widowControl/>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widowControl/>
              <w:jc w:val="center"/>
              <w:rPr>
                <w:rFonts w:eastAsia="標楷體"/>
                <w:sz w:val="22"/>
                <w:szCs w:val="22"/>
              </w:rPr>
            </w:pPr>
          </w:p>
        </w:tc>
        <w:tc>
          <w:tcPr>
            <w:tcW w:w="191" w:type="pct"/>
            <w:vMerge/>
            <w:vAlign w:val="center"/>
            <w:hideMark/>
          </w:tcPr>
          <w:p w:rsidR="00D00151" w:rsidRPr="003E3045" w:rsidRDefault="00D00151" w:rsidP="002C6701">
            <w:pPr>
              <w:widowControl/>
              <w:jc w:val="center"/>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教育專題</w:t>
            </w:r>
            <w:r w:rsidRPr="003E3045">
              <w:rPr>
                <w:rFonts w:eastAsia="標楷體"/>
                <w:sz w:val="22"/>
                <w:szCs w:val="22"/>
              </w:rPr>
              <w:t>(</w:t>
            </w:r>
            <w:r w:rsidRPr="003E3045">
              <w:rPr>
                <w:rFonts w:eastAsia="標楷體" w:hint="eastAsia"/>
                <w:sz w:val="22"/>
                <w:szCs w:val="22"/>
              </w:rPr>
              <w:t>三</w:t>
            </w:r>
            <w:r w:rsidRPr="003E3045">
              <w:rPr>
                <w:rFonts w:eastAsia="標楷體"/>
                <w:sz w:val="22"/>
                <w:szCs w:val="22"/>
              </w:rPr>
              <w:t>)</w:t>
            </w:r>
            <w:r w:rsidRPr="003E3045">
              <w:rPr>
                <w:rFonts w:eastAsia="標楷體" w:hint="eastAsia"/>
                <w:sz w:val="22"/>
                <w:szCs w:val="22"/>
              </w:rPr>
              <w:t>：行動研究</w:t>
            </w:r>
          </w:p>
        </w:tc>
        <w:tc>
          <w:tcPr>
            <w:tcW w:w="836"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EED23D00B003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Seminar of Education (</w:t>
            </w:r>
            <w:r w:rsidRPr="003E3045">
              <w:rPr>
                <w:rFonts w:eastAsia="標楷體"/>
                <w:sz w:val="22"/>
                <w:szCs w:val="22"/>
              </w:rPr>
              <w:fldChar w:fldCharType="begin"/>
            </w:r>
            <w:r w:rsidRPr="003E3045">
              <w:rPr>
                <w:rFonts w:eastAsia="標楷體"/>
                <w:sz w:val="22"/>
                <w:szCs w:val="22"/>
              </w:rPr>
              <w:instrText xml:space="preserve"> = 3 \* ROMAN </w:instrText>
            </w:r>
            <w:r w:rsidRPr="003E3045">
              <w:rPr>
                <w:rFonts w:eastAsia="標楷體"/>
                <w:sz w:val="22"/>
                <w:szCs w:val="22"/>
              </w:rPr>
              <w:fldChar w:fldCharType="separate"/>
            </w:r>
            <w:r w:rsidRPr="003E3045">
              <w:rPr>
                <w:rFonts w:eastAsia="標楷體"/>
                <w:sz w:val="22"/>
                <w:szCs w:val="22"/>
              </w:rPr>
              <w:t>III</w:t>
            </w:r>
            <w:r w:rsidRPr="003E3045">
              <w:rPr>
                <w:rFonts w:eastAsia="標楷體"/>
                <w:sz w:val="22"/>
                <w:szCs w:val="22"/>
              </w:rPr>
              <w:fldChar w:fldCharType="end"/>
            </w:r>
            <w:r w:rsidRPr="003E3045">
              <w:rPr>
                <w:rFonts w:eastAsia="標楷體"/>
                <w:sz w:val="22"/>
                <w:szCs w:val="22"/>
              </w:rPr>
              <w:t>): Action Research</w:t>
            </w:r>
          </w:p>
        </w:tc>
        <w:tc>
          <w:tcPr>
            <w:tcW w:w="257" w:type="pct"/>
            <w:vMerge/>
            <w:vAlign w:val="center"/>
            <w:hideMark/>
          </w:tcPr>
          <w:p w:rsidR="00D00151" w:rsidRPr="003E3045" w:rsidRDefault="00D00151" w:rsidP="002C6701">
            <w:pPr>
              <w:widowControl/>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widowControl/>
              <w:jc w:val="center"/>
              <w:rPr>
                <w:rFonts w:eastAsia="標楷體"/>
                <w:sz w:val="22"/>
                <w:szCs w:val="22"/>
              </w:rPr>
            </w:pPr>
          </w:p>
        </w:tc>
        <w:tc>
          <w:tcPr>
            <w:tcW w:w="191" w:type="pct"/>
            <w:vMerge/>
            <w:vAlign w:val="center"/>
            <w:hideMark/>
          </w:tcPr>
          <w:p w:rsidR="00D00151" w:rsidRPr="003E3045" w:rsidRDefault="00D00151" w:rsidP="002C6701">
            <w:pPr>
              <w:widowControl/>
              <w:jc w:val="center"/>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教育專題</w:t>
            </w:r>
            <w:r w:rsidRPr="003E3045">
              <w:rPr>
                <w:rFonts w:eastAsia="標楷體"/>
                <w:sz w:val="22"/>
                <w:szCs w:val="22"/>
              </w:rPr>
              <w:t>(</w:t>
            </w:r>
            <w:r w:rsidRPr="003E3045">
              <w:rPr>
                <w:rFonts w:eastAsia="標楷體" w:hint="eastAsia"/>
                <w:sz w:val="22"/>
                <w:szCs w:val="22"/>
              </w:rPr>
              <w:t>四</w:t>
            </w:r>
            <w:r w:rsidRPr="003E3045">
              <w:rPr>
                <w:rFonts w:eastAsia="標楷體"/>
                <w:sz w:val="22"/>
                <w:szCs w:val="22"/>
              </w:rPr>
              <w:t>)</w:t>
            </w:r>
            <w:r w:rsidRPr="003E3045">
              <w:rPr>
                <w:rFonts w:eastAsia="標楷體" w:hint="eastAsia"/>
                <w:sz w:val="22"/>
                <w:szCs w:val="22"/>
              </w:rPr>
              <w:t>：比較教育</w:t>
            </w:r>
          </w:p>
        </w:tc>
        <w:tc>
          <w:tcPr>
            <w:tcW w:w="836"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EED23D00B004</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Seminar of Education (</w:t>
            </w:r>
            <w:r w:rsidRPr="003E3045">
              <w:rPr>
                <w:rFonts w:eastAsia="標楷體"/>
                <w:sz w:val="22"/>
                <w:szCs w:val="22"/>
              </w:rPr>
              <w:fldChar w:fldCharType="begin"/>
            </w:r>
            <w:r w:rsidRPr="003E3045">
              <w:rPr>
                <w:rFonts w:eastAsia="標楷體"/>
                <w:sz w:val="22"/>
                <w:szCs w:val="22"/>
              </w:rPr>
              <w:instrText xml:space="preserve"> = 4 \* ROMAN </w:instrText>
            </w:r>
            <w:r w:rsidRPr="003E3045">
              <w:rPr>
                <w:rFonts w:eastAsia="標楷體"/>
                <w:sz w:val="22"/>
                <w:szCs w:val="22"/>
              </w:rPr>
              <w:fldChar w:fldCharType="separate"/>
            </w:r>
            <w:r w:rsidRPr="003E3045">
              <w:rPr>
                <w:rFonts w:eastAsia="標楷體"/>
                <w:sz w:val="22"/>
                <w:szCs w:val="22"/>
              </w:rPr>
              <w:t>IV</w:t>
            </w:r>
            <w:r w:rsidRPr="003E3045">
              <w:rPr>
                <w:rFonts w:eastAsia="標楷體"/>
                <w:sz w:val="22"/>
                <w:szCs w:val="22"/>
              </w:rPr>
              <w:fldChar w:fldCharType="end"/>
            </w:r>
            <w:r w:rsidRPr="003E3045">
              <w:rPr>
                <w:rFonts w:eastAsia="標楷體"/>
                <w:sz w:val="22"/>
                <w:szCs w:val="22"/>
              </w:rPr>
              <w:t>): Comparative Education</w:t>
            </w:r>
          </w:p>
        </w:tc>
        <w:tc>
          <w:tcPr>
            <w:tcW w:w="257" w:type="pct"/>
            <w:vMerge/>
            <w:vAlign w:val="center"/>
            <w:hideMark/>
          </w:tcPr>
          <w:p w:rsidR="00D00151" w:rsidRPr="003E3045" w:rsidRDefault="00D00151" w:rsidP="002C6701">
            <w:pPr>
              <w:widowControl/>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widowControl/>
              <w:jc w:val="center"/>
              <w:rPr>
                <w:rFonts w:eastAsia="標楷體"/>
                <w:sz w:val="22"/>
                <w:szCs w:val="22"/>
              </w:rPr>
            </w:pPr>
          </w:p>
        </w:tc>
        <w:tc>
          <w:tcPr>
            <w:tcW w:w="191" w:type="pct"/>
            <w:vMerge/>
            <w:vAlign w:val="center"/>
            <w:hideMark/>
          </w:tcPr>
          <w:p w:rsidR="00D00151" w:rsidRPr="003E3045" w:rsidRDefault="00D00151" w:rsidP="002C6701">
            <w:pPr>
              <w:widowControl/>
              <w:jc w:val="center"/>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教育專題</w:t>
            </w:r>
            <w:r w:rsidRPr="003E3045">
              <w:rPr>
                <w:rFonts w:eastAsia="標楷體"/>
                <w:sz w:val="22"/>
                <w:szCs w:val="22"/>
              </w:rPr>
              <w:t>(</w:t>
            </w:r>
            <w:r w:rsidRPr="003E3045">
              <w:rPr>
                <w:rFonts w:eastAsia="標楷體" w:hint="eastAsia"/>
                <w:sz w:val="22"/>
                <w:szCs w:val="22"/>
              </w:rPr>
              <w:t>五</w:t>
            </w:r>
            <w:r w:rsidRPr="003E3045">
              <w:rPr>
                <w:rFonts w:eastAsia="標楷體"/>
                <w:sz w:val="22"/>
                <w:szCs w:val="22"/>
              </w:rPr>
              <w:t>)</w:t>
            </w:r>
            <w:r w:rsidRPr="003E3045">
              <w:rPr>
                <w:rFonts w:eastAsia="標楷體" w:hint="eastAsia"/>
                <w:sz w:val="22"/>
                <w:szCs w:val="22"/>
              </w:rPr>
              <w:t>：教育學理論</w:t>
            </w:r>
          </w:p>
        </w:tc>
        <w:tc>
          <w:tcPr>
            <w:tcW w:w="836"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EED23D00B005</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Seminar of Education (</w:t>
            </w:r>
            <w:r w:rsidRPr="003E3045">
              <w:rPr>
                <w:rFonts w:eastAsia="標楷體"/>
                <w:sz w:val="22"/>
                <w:szCs w:val="22"/>
              </w:rPr>
              <w:fldChar w:fldCharType="begin"/>
            </w:r>
            <w:r w:rsidRPr="003E3045">
              <w:rPr>
                <w:rFonts w:eastAsia="標楷體"/>
                <w:sz w:val="22"/>
                <w:szCs w:val="22"/>
              </w:rPr>
              <w:instrText xml:space="preserve"> = 5 \* ROMAN </w:instrText>
            </w:r>
            <w:r w:rsidRPr="003E3045">
              <w:rPr>
                <w:rFonts w:eastAsia="標楷體"/>
                <w:sz w:val="22"/>
                <w:szCs w:val="22"/>
              </w:rPr>
              <w:fldChar w:fldCharType="separate"/>
            </w:r>
            <w:r w:rsidRPr="003E3045">
              <w:rPr>
                <w:rFonts w:eastAsia="標楷體"/>
                <w:sz w:val="22"/>
                <w:szCs w:val="22"/>
              </w:rPr>
              <w:t>V</w:t>
            </w:r>
            <w:r w:rsidRPr="003E3045">
              <w:rPr>
                <w:rFonts w:eastAsia="標楷體"/>
                <w:sz w:val="22"/>
                <w:szCs w:val="22"/>
              </w:rPr>
              <w:fldChar w:fldCharType="end"/>
            </w:r>
            <w:r w:rsidRPr="003E3045">
              <w:rPr>
                <w:rFonts w:eastAsia="標楷體"/>
                <w:sz w:val="22"/>
                <w:szCs w:val="22"/>
              </w:rPr>
              <w:t>): The Theory of Pedagogy</w:t>
            </w:r>
          </w:p>
        </w:tc>
        <w:tc>
          <w:tcPr>
            <w:tcW w:w="257" w:type="pct"/>
            <w:vMerge/>
            <w:vAlign w:val="center"/>
            <w:hideMark/>
          </w:tcPr>
          <w:p w:rsidR="00D00151" w:rsidRPr="003E3045" w:rsidRDefault="00D00151" w:rsidP="002C6701">
            <w:pPr>
              <w:widowControl/>
              <w:jc w:val="center"/>
              <w:rPr>
                <w:sz w:val="22"/>
                <w:szCs w:val="22"/>
              </w:rPr>
            </w:pPr>
          </w:p>
        </w:tc>
      </w:tr>
      <w:tr w:rsidR="00D00151" w:rsidRPr="003E3045" w:rsidTr="00D00151">
        <w:trPr>
          <w:trHeight w:val="510"/>
        </w:trPr>
        <w:tc>
          <w:tcPr>
            <w:tcW w:w="371" w:type="pct"/>
            <w:gridSpan w:val="2"/>
            <w:vMerge/>
            <w:vAlign w:val="center"/>
            <w:hideMark/>
          </w:tcPr>
          <w:p w:rsidR="00D00151" w:rsidRPr="003E3045" w:rsidRDefault="00D00151" w:rsidP="002C6701">
            <w:pPr>
              <w:widowControl/>
              <w:jc w:val="center"/>
              <w:rPr>
                <w:rFonts w:eastAsia="標楷體"/>
                <w:sz w:val="22"/>
                <w:szCs w:val="22"/>
              </w:rPr>
            </w:pPr>
          </w:p>
        </w:tc>
        <w:tc>
          <w:tcPr>
            <w:tcW w:w="191" w:type="pct"/>
            <w:vMerge/>
            <w:vAlign w:val="center"/>
            <w:hideMark/>
          </w:tcPr>
          <w:p w:rsidR="00D00151" w:rsidRPr="003E3045" w:rsidRDefault="00D00151" w:rsidP="002C6701">
            <w:pPr>
              <w:widowControl/>
              <w:jc w:val="center"/>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研究講座</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EED21D00B005</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Academic Seminar(1)</w:t>
            </w:r>
          </w:p>
        </w:tc>
        <w:tc>
          <w:tcPr>
            <w:tcW w:w="257" w:type="pct"/>
            <w:vAlign w:val="center"/>
          </w:tcPr>
          <w:p w:rsidR="00D00151" w:rsidRPr="003E3045" w:rsidRDefault="00D00151" w:rsidP="002C6701">
            <w:pPr>
              <w:spacing w:before="180" w:after="180"/>
              <w:ind w:left="540" w:hanging="540"/>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widowControl/>
              <w:jc w:val="center"/>
              <w:rPr>
                <w:rFonts w:eastAsia="標楷體"/>
                <w:sz w:val="22"/>
                <w:szCs w:val="22"/>
              </w:rPr>
            </w:pPr>
          </w:p>
        </w:tc>
        <w:tc>
          <w:tcPr>
            <w:tcW w:w="191" w:type="pct"/>
            <w:vMerge/>
            <w:vAlign w:val="center"/>
            <w:hideMark/>
          </w:tcPr>
          <w:p w:rsidR="00D00151" w:rsidRPr="003E3045" w:rsidRDefault="00D00151" w:rsidP="002C6701">
            <w:pPr>
              <w:widowControl/>
              <w:jc w:val="center"/>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研究講座</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EED21D00B006</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Academic Seminar(2)</w:t>
            </w:r>
          </w:p>
        </w:tc>
        <w:tc>
          <w:tcPr>
            <w:tcW w:w="257" w:type="pct"/>
            <w:vAlign w:val="center"/>
          </w:tcPr>
          <w:p w:rsidR="00D00151" w:rsidRPr="003E3045" w:rsidRDefault="00D00151" w:rsidP="002C6701">
            <w:pPr>
              <w:spacing w:before="180" w:after="180"/>
              <w:ind w:left="540" w:hanging="540"/>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jc w:val="center"/>
              <w:rPr>
                <w:rFonts w:eastAsia="標楷體"/>
                <w:sz w:val="22"/>
                <w:szCs w:val="22"/>
              </w:rPr>
            </w:pPr>
          </w:p>
        </w:tc>
        <w:tc>
          <w:tcPr>
            <w:tcW w:w="191" w:type="pct"/>
            <w:vMerge w:val="restar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共同選修至少</w:t>
            </w:r>
            <w:r w:rsidRPr="003E3045">
              <w:rPr>
                <w:rFonts w:eastAsia="標楷體"/>
                <w:sz w:val="22"/>
                <w:szCs w:val="22"/>
              </w:rPr>
              <w:lastRenderedPageBreak/>
              <w:t>5</w:t>
            </w:r>
            <w:r w:rsidRPr="003E3045">
              <w:rPr>
                <w:rFonts w:eastAsia="標楷體" w:hint="eastAsia"/>
                <w:sz w:val="22"/>
                <w:szCs w:val="22"/>
              </w:rPr>
              <w:t>學分</w:t>
            </w: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lastRenderedPageBreak/>
              <w:t>應用統計學</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EED23D00C001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Applied Statistics</w:t>
            </w:r>
          </w:p>
        </w:tc>
        <w:tc>
          <w:tcPr>
            <w:tcW w:w="257" w:type="pct"/>
            <w:vAlign w:val="center"/>
          </w:tcPr>
          <w:p w:rsidR="00D00151" w:rsidRPr="003E3045" w:rsidRDefault="00D00151" w:rsidP="002C6701">
            <w:pPr>
              <w:spacing w:before="180" w:after="180"/>
              <w:ind w:left="540" w:hanging="540"/>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質性研究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EED23D00C002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Qualitative Research</w:t>
            </w:r>
          </w:p>
        </w:tc>
        <w:tc>
          <w:tcPr>
            <w:tcW w:w="257" w:type="pct"/>
            <w:vAlign w:val="center"/>
          </w:tcPr>
          <w:p w:rsidR="00D00151" w:rsidRPr="003E3045" w:rsidRDefault="00D00151" w:rsidP="002C6701">
            <w:pPr>
              <w:spacing w:before="180" w:after="180"/>
              <w:ind w:left="540" w:hanging="540"/>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資料分析</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EED23D00C006</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Data Analysis</w:t>
            </w:r>
          </w:p>
        </w:tc>
        <w:tc>
          <w:tcPr>
            <w:tcW w:w="257" w:type="pct"/>
            <w:vAlign w:val="center"/>
          </w:tcPr>
          <w:p w:rsidR="00D00151" w:rsidRPr="003E3045" w:rsidRDefault="00D00151" w:rsidP="002C6701">
            <w:pPr>
              <w:spacing w:before="180" w:after="180"/>
              <w:ind w:left="540" w:hanging="540"/>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問卷調查法</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EED23D00C003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Questionnaire Survey</w:t>
            </w:r>
          </w:p>
        </w:tc>
        <w:tc>
          <w:tcPr>
            <w:tcW w:w="257" w:type="pct"/>
            <w:vAlign w:val="center"/>
          </w:tcPr>
          <w:p w:rsidR="00D00151" w:rsidRPr="003E3045" w:rsidRDefault="00D00151" w:rsidP="002C6701">
            <w:pPr>
              <w:spacing w:before="180" w:after="180"/>
              <w:ind w:left="540" w:hanging="540"/>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教育量化方法</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EED23D00C007</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rPr>
                <w:rFonts w:eastAsia="標楷體"/>
                <w:sz w:val="22"/>
                <w:szCs w:val="22"/>
              </w:rPr>
            </w:pPr>
            <w:r w:rsidRPr="003E3045">
              <w:rPr>
                <w:rFonts w:eastAsia="標楷體"/>
                <w:sz w:val="22"/>
                <w:szCs w:val="22"/>
              </w:rPr>
              <w:t>Quantitative Methods in Educational Research</w:t>
            </w:r>
          </w:p>
        </w:tc>
        <w:tc>
          <w:tcPr>
            <w:tcW w:w="257" w:type="pct"/>
            <w:vAlign w:val="center"/>
          </w:tcPr>
          <w:p w:rsidR="00D00151" w:rsidRPr="003E3045" w:rsidRDefault="00D00151" w:rsidP="002C6701">
            <w:pPr>
              <w:snapToGrid w:val="0"/>
              <w:spacing w:line="0" w:lineRule="atLeast"/>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電腦軟體在教育研究上的應用</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EED23D00C004</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Softwares Applications in Education</w:t>
            </w:r>
          </w:p>
        </w:tc>
        <w:tc>
          <w:tcPr>
            <w:tcW w:w="257" w:type="pct"/>
            <w:vAlign w:val="center"/>
          </w:tcPr>
          <w:p w:rsidR="00D00151" w:rsidRPr="003E3045" w:rsidRDefault="00D00151" w:rsidP="002C6701">
            <w:pPr>
              <w:spacing w:before="180" w:after="180"/>
              <w:ind w:left="540" w:hanging="540"/>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教育研究方法專題：教育文獻研究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EED23D00C005</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Topics in Education Research:</w:t>
            </w:r>
          </w:p>
          <w:p w:rsidR="00D00151" w:rsidRPr="003E3045" w:rsidRDefault="00D00151" w:rsidP="002C6701">
            <w:pPr>
              <w:snapToGrid w:val="0"/>
              <w:rPr>
                <w:rFonts w:eastAsia="標楷體"/>
                <w:sz w:val="22"/>
                <w:szCs w:val="22"/>
              </w:rPr>
            </w:pPr>
            <w:r w:rsidRPr="003E3045">
              <w:rPr>
                <w:rFonts w:eastAsia="標楷體"/>
                <w:sz w:val="22"/>
                <w:szCs w:val="22"/>
              </w:rPr>
              <w:t xml:space="preserve">Educational Literature Study </w:t>
            </w:r>
          </w:p>
        </w:tc>
        <w:tc>
          <w:tcPr>
            <w:tcW w:w="257" w:type="pct"/>
            <w:vAlign w:val="center"/>
          </w:tcPr>
          <w:p w:rsidR="00D00151" w:rsidRPr="003E3045" w:rsidRDefault="00D00151" w:rsidP="002C6701">
            <w:pPr>
              <w:spacing w:before="180" w:after="180"/>
              <w:ind w:left="540" w:hanging="540"/>
              <w:jc w:val="center"/>
              <w:rPr>
                <w:sz w:val="22"/>
                <w:szCs w:val="22"/>
              </w:rPr>
            </w:pPr>
          </w:p>
        </w:tc>
      </w:tr>
      <w:tr w:rsidR="00D00151" w:rsidRPr="003E3045" w:rsidTr="00D00151">
        <w:trPr>
          <w:trHeight w:val="478"/>
        </w:trPr>
        <w:tc>
          <w:tcPr>
            <w:tcW w:w="185" w:type="pct"/>
            <w:vMerge w:val="restar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教育專長選修課程</w:t>
            </w:r>
          </w:p>
        </w:tc>
        <w:tc>
          <w:tcPr>
            <w:tcW w:w="186" w:type="pct"/>
            <w:vMerge w:val="restart"/>
            <w:vAlign w:val="center"/>
          </w:tcPr>
          <w:p w:rsidR="00D00151" w:rsidRPr="003E3045" w:rsidRDefault="00D00151" w:rsidP="002C6701">
            <w:pPr>
              <w:rPr>
                <w:rFonts w:eastAsia="標楷體"/>
                <w:sz w:val="22"/>
                <w:szCs w:val="22"/>
              </w:rPr>
            </w:pPr>
            <w:r w:rsidRPr="003E3045">
              <w:rPr>
                <w:rFonts w:eastAsia="標楷體" w:hint="eastAsia"/>
                <w:sz w:val="22"/>
                <w:szCs w:val="22"/>
              </w:rPr>
              <w:t>教育學理論群</w:t>
            </w:r>
          </w:p>
        </w:tc>
        <w:tc>
          <w:tcPr>
            <w:tcW w:w="191" w:type="pct"/>
            <w:vMerge w:val="restar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至少</w:t>
            </w:r>
            <w:r w:rsidRPr="003E3045">
              <w:rPr>
                <w:rFonts w:eastAsia="標楷體"/>
                <w:sz w:val="22"/>
                <w:szCs w:val="22"/>
              </w:rPr>
              <w:t>1</w:t>
            </w:r>
            <w:r w:rsidRPr="003E3045">
              <w:rPr>
                <w:rFonts w:eastAsia="標楷體" w:hint="eastAsia"/>
                <w:sz w:val="22"/>
                <w:szCs w:val="22"/>
              </w:rPr>
              <w:t>門課</w:t>
            </w:r>
            <w:r w:rsidRPr="003E3045">
              <w:rPr>
                <w:rFonts w:eastAsia="標楷體"/>
                <w:sz w:val="22"/>
                <w:szCs w:val="22"/>
              </w:rPr>
              <w:t>(</w:t>
            </w:r>
            <w:r w:rsidRPr="003E3045">
              <w:rPr>
                <w:rFonts w:eastAsia="標楷體" w:hint="eastAsia"/>
                <w:sz w:val="22"/>
                <w:szCs w:val="22"/>
              </w:rPr>
              <w:t>非師院生至少</w:t>
            </w:r>
            <w:r w:rsidRPr="003E3045">
              <w:rPr>
                <w:rFonts w:eastAsia="標楷體"/>
                <w:sz w:val="22"/>
                <w:szCs w:val="22"/>
              </w:rPr>
              <w:t>2</w:t>
            </w:r>
            <w:r w:rsidRPr="003E3045">
              <w:rPr>
                <w:rFonts w:eastAsia="標楷體" w:hint="eastAsia"/>
                <w:sz w:val="22"/>
                <w:szCs w:val="22"/>
              </w:rPr>
              <w:t>門課</w:t>
            </w:r>
            <w:r w:rsidRPr="003E3045">
              <w:rPr>
                <w:rFonts w:eastAsia="標楷體"/>
                <w:sz w:val="22"/>
                <w:szCs w:val="22"/>
              </w:rPr>
              <w:t>)</w:t>
            </w: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教育哲學研究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EED22D00H017</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Philosophy of Education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rPr>
          <w:trHeight w:val="968"/>
        </w:trPr>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教師職位取得與事業發展研究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EED22D00H016</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ㄧ上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Teachers</w:t>
            </w:r>
            <w:r w:rsidRPr="003E3045">
              <w:rPr>
                <w:rFonts w:eastAsia="標楷體" w:hint="eastAsia"/>
                <w:sz w:val="22"/>
                <w:szCs w:val="22"/>
              </w:rPr>
              <w:t>’</w:t>
            </w:r>
            <w:r w:rsidRPr="003E3045">
              <w:rPr>
                <w:rFonts w:eastAsia="標楷體"/>
                <w:sz w:val="22"/>
                <w:szCs w:val="22"/>
              </w:rPr>
              <w:t xml:space="preserve"> Position Attainment and Career Development</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學習障礙研究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EED22D00H009</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Research of Learning Disabilities</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教育社會學研究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EED22D00H012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Sociology of Education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教育心理學研究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EED22D00H018</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Educational Psychology</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比較教育研究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EED22D00H014</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Comparative Education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兒童教育思潮專題研究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EED22D00H019</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Children</w:t>
            </w:r>
            <w:r w:rsidRPr="003E3045">
              <w:rPr>
                <w:rFonts w:eastAsia="標楷體" w:hint="eastAsia"/>
                <w:sz w:val="22"/>
                <w:szCs w:val="22"/>
              </w:rPr>
              <w:t>’</w:t>
            </w:r>
            <w:r w:rsidRPr="003E3045">
              <w:rPr>
                <w:rFonts w:eastAsia="標楷體"/>
                <w:sz w:val="22"/>
                <w:szCs w:val="22"/>
              </w:rPr>
              <w:t xml:space="preserve">s Educational Thoughts </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台灣教育史研究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EED22D00H013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History of Taiwanese Education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閱讀歷程研究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EED22D00H010</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Research Methods in Reading Process</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rPr>
          <w:trHeight w:val="405"/>
        </w:trPr>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日本教育研究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EED22D00H015</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the Japanese Education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jc w:val="center"/>
              <w:rPr>
                <w:rFonts w:eastAsia="標楷體"/>
                <w:sz w:val="22"/>
                <w:szCs w:val="22"/>
              </w:rPr>
            </w:pPr>
          </w:p>
        </w:tc>
        <w:tc>
          <w:tcPr>
            <w:tcW w:w="186" w:type="pct"/>
            <w:vMerge w:val="restart"/>
            <w:vAlign w:val="center"/>
          </w:tcPr>
          <w:p w:rsidR="00D00151" w:rsidRPr="003E3045" w:rsidRDefault="00D00151" w:rsidP="002C6701">
            <w:pPr>
              <w:jc w:val="center"/>
              <w:rPr>
                <w:rFonts w:eastAsia="標楷體"/>
                <w:sz w:val="22"/>
                <w:szCs w:val="22"/>
              </w:rPr>
            </w:pPr>
            <w:r w:rsidRPr="003E3045">
              <w:rPr>
                <w:rFonts w:eastAsia="標楷體" w:hint="eastAsia"/>
                <w:sz w:val="22"/>
                <w:szCs w:val="22"/>
              </w:rPr>
              <w:t>心理</w:t>
            </w:r>
            <w:r w:rsidRPr="003E3045">
              <w:rPr>
                <w:rFonts w:eastAsia="標楷體" w:hint="eastAsia"/>
                <w:sz w:val="22"/>
                <w:szCs w:val="22"/>
              </w:rPr>
              <w:lastRenderedPageBreak/>
              <w:t>與輔導群</w:t>
            </w: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諮商理論與應用研究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EED22D00I006</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 xml:space="preserve">Studies in Counseling Theories and </w:t>
            </w:r>
            <w:r w:rsidRPr="003E3045">
              <w:rPr>
                <w:rFonts w:eastAsia="標楷體"/>
                <w:sz w:val="22"/>
                <w:szCs w:val="22"/>
              </w:rPr>
              <w:lastRenderedPageBreak/>
              <w:t>Applications</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jc w:val="center"/>
              <w:rPr>
                <w:rFonts w:eastAsia="標楷體"/>
                <w:sz w:val="22"/>
                <w:szCs w:val="22"/>
              </w:rPr>
            </w:pPr>
          </w:p>
        </w:tc>
        <w:tc>
          <w:tcPr>
            <w:tcW w:w="186" w:type="pct"/>
            <w:vMerge/>
            <w:vAlign w:val="center"/>
          </w:tcPr>
          <w:p w:rsidR="00D00151" w:rsidRPr="003E3045" w:rsidRDefault="00D00151" w:rsidP="002C6701">
            <w:pPr>
              <w:jc w:val="center"/>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學習社群關係與論文寫作</w:t>
            </w:r>
          </w:p>
        </w:tc>
        <w:tc>
          <w:tcPr>
            <w:tcW w:w="836" w:type="pct"/>
            <w:vAlign w:val="center"/>
            <w:hideMark/>
          </w:tcPr>
          <w:p w:rsidR="00D00151" w:rsidRPr="003E3045" w:rsidRDefault="00D00151" w:rsidP="002C6701">
            <w:pPr>
              <w:widowControl/>
              <w:spacing w:line="320" w:lineRule="exact"/>
              <w:jc w:val="center"/>
              <w:rPr>
                <w:rFonts w:eastAsia="標楷體"/>
                <w:sz w:val="22"/>
                <w:szCs w:val="22"/>
              </w:rPr>
            </w:pPr>
            <w:r w:rsidRPr="003E3045">
              <w:rPr>
                <w:rFonts w:eastAsia="標楷體"/>
                <w:sz w:val="22"/>
                <w:szCs w:val="22"/>
              </w:rPr>
              <w:t>EED22D00I009</w:t>
            </w:r>
          </w:p>
        </w:tc>
        <w:tc>
          <w:tcPr>
            <w:tcW w:w="193" w:type="pct"/>
            <w:vAlign w:val="center"/>
            <w:hideMark/>
          </w:tcPr>
          <w:p w:rsidR="00D00151" w:rsidRPr="003E3045" w:rsidRDefault="00D00151" w:rsidP="002C6701">
            <w:pPr>
              <w:widowControl/>
              <w:spacing w:line="320" w:lineRule="exact"/>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widowControl/>
              <w:spacing w:line="320" w:lineRule="exact"/>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Learning Community Relation &amp; Thesis Writing</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2C6701">
            <w:pPr>
              <w:jc w:val="center"/>
              <w:rPr>
                <w:rFonts w:eastAsia="標楷體"/>
                <w:sz w:val="22"/>
                <w:szCs w:val="22"/>
              </w:rPr>
            </w:pPr>
          </w:p>
        </w:tc>
        <w:tc>
          <w:tcPr>
            <w:tcW w:w="186" w:type="pct"/>
            <w:vMerge/>
            <w:vAlign w:val="center"/>
          </w:tcPr>
          <w:p w:rsidR="00D00151" w:rsidRPr="003E3045" w:rsidRDefault="00D00151" w:rsidP="002C6701">
            <w:pPr>
              <w:jc w:val="center"/>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青少年研究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EED22D00I005</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 xml:space="preserve">Studies in Adolescent </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jc w:val="center"/>
              <w:rPr>
                <w:rFonts w:eastAsia="標楷體"/>
                <w:sz w:val="22"/>
                <w:szCs w:val="22"/>
              </w:rPr>
            </w:pPr>
          </w:p>
        </w:tc>
        <w:tc>
          <w:tcPr>
            <w:tcW w:w="186" w:type="pct"/>
            <w:vMerge/>
            <w:vAlign w:val="center"/>
          </w:tcPr>
          <w:p w:rsidR="00D00151" w:rsidRPr="003E3045" w:rsidRDefault="00D00151" w:rsidP="002C6701">
            <w:pPr>
              <w:jc w:val="center"/>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生命教育研究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EED22D00I007</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Life Education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jc w:val="center"/>
              <w:rPr>
                <w:rFonts w:eastAsia="標楷體"/>
                <w:sz w:val="22"/>
                <w:szCs w:val="22"/>
              </w:rPr>
            </w:pPr>
          </w:p>
        </w:tc>
        <w:tc>
          <w:tcPr>
            <w:tcW w:w="186" w:type="pct"/>
            <w:vMerge/>
            <w:vAlign w:val="center"/>
          </w:tcPr>
          <w:p w:rsidR="00D00151" w:rsidRPr="003E3045" w:rsidRDefault="00D00151" w:rsidP="002C6701">
            <w:pPr>
              <w:jc w:val="center"/>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諮商與輔導研究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EED22D00I008</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Guidance &amp; Counseling</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jc w:val="center"/>
              <w:rPr>
                <w:rFonts w:eastAsia="標楷體"/>
                <w:sz w:val="22"/>
                <w:szCs w:val="22"/>
              </w:rPr>
            </w:pPr>
          </w:p>
        </w:tc>
        <w:tc>
          <w:tcPr>
            <w:tcW w:w="186" w:type="pct"/>
            <w:vMerge w:val="restart"/>
            <w:vAlign w:val="center"/>
          </w:tcPr>
          <w:p w:rsidR="00D00151" w:rsidRPr="003E3045" w:rsidRDefault="00D00151" w:rsidP="002C6701">
            <w:pPr>
              <w:jc w:val="center"/>
              <w:rPr>
                <w:rFonts w:eastAsia="標楷體"/>
                <w:sz w:val="22"/>
                <w:szCs w:val="22"/>
              </w:rPr>
            </w:pPr>
            <w:r w:rsidRPr="003E3045">
              <w:rPr>
                <w:rFonts w:eastAsia="標楷體" w:hint="eastAsia"/>
                <w:sz w:val="22"/>
                <w:szCs w:val="22"/>
              </w:rPr>
              <w:t>課程與教學群</w:t>
            </w: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jc w:val="both"/>
              <w:rPr>
                <w:rFonts w:eastAsia="標楷體"/>
                <w:sz w:val="22"/>
                <w:szCs w:val="22"/>
              </w:rPr>
            </w:pPr>
            <w:r w:rsidRPr="003E3045">
              <w:rPr>
                <w:rFonts w:eastAsia="標楷體" w:hint="eastAsia"/>
                <w:sz w:val="22"/>
                <w:szCs w:val="22"/>
              </w:rPr>
              <w:t>教學方法研究</w:t>
            </w:r>
          </w:p>
        </w:tc>
        <w:tc>
          <w:tcPr>
            <w:tcW w:w="836"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EED22D00J015</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Teaching Methods</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jc w:val="both"/>
              <w:rPr>
                <w:rFonts w:eastAsia="標楷體"/>
                <w:sz w:val="22"/>
                <w:szCs w:val="22"/>
              </w:rPr>
            </w:pPr>
            <w:r w:rsidRPr="003E3045">
              <w:rPr>
                <w:rFonts w:eastAsia="標楷體" w:hint="eastAsia"/>
                <w:sz w:val="22"/>
                <w:szCs w:val="22"/>
              </w:rPr>
              <w:t>道德教育研究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EED22D00J016</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Moral Education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教育行政學研究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EED22D00J013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Educational Administration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學校組織行為研究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EED22D00J014</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Organizational Behavior of School</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jc w:val="both"/>
              <w:rPr>
                <w:rFonts w:eastAsia="標楷體"/>
                <w:sz w:val="22"/>
                <w:szCs w:val="22"/>
              </w:rPr>
            </w:pPr>
            <w:r w:rsidRPr="003E3045">
              <w:rPr>
                <w:rFonts w:eastAsia="標楷體" w:hint="eastAsia"/>
                <w:sz w:val="22"/>
                <w:szCs w:val="22"/>
              </w:rPr>
              <w:t>行動學習研究</w:t>
            </w:r>
          </w:p>
        </w:tc>
        <w:tc>
          <w:tcPr>
            <w:tcW w:w="836"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EED22D00J017</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Action Learning</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統整課程設計研究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EED22D00J009</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Designing Integrated Curriculum</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jc w:val="both"/>
              <w:rPr>
                <w:rFonts w:eastAsia="標楷體"/>
                <w:sz w:val="22"/>
                <w:szCs w:val="22"/>
              </w:rPr>
            </w:pPr>
            <w:r w:rsidRPr="003E3045">
              <w:rPr>
                <w:rFonts w:eastAsia="標楷體" w:hint="eastAsia"/>
                <w:sz w:val="22"/>
                <w:szCs w:val="22"/>
              </w:rPr>
              <w:t>鄉土教育與調查專題</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EED22D00J018</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 xml:space="preserve">Topics in Local Education &amp; </w:t>
            </w:r>
          </w:p>
          <w:p w:rsidR="00D00151" w:rsidRPr="003E3045" w:rsidRDefault="00D00151" w:rsidP="002C6701">
            <w:pPr>
              <w:snapToGrid w:val="0"/>
              <w:rPr>
                <w:rFonts w:eastAsia="標楷體"/>
                <w:sz w:val="22"/>
                <w:szCs w:val="22"/>
              </w:rPr>
            </w:pPr>
            <w:r w:rsidRPr="003E3045">
              <w:rPr>
                <w:rFonts w:eastAsia="標楷體"/>
                <w:sz w:val="22"/>
                <w:szCs w:val="22"/>
              </w:rPr>
              <w:t>Investigation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jc w:val="both"/>
              <w:rPr>
                <w:rFonts w:eastAsia="標楷體"/>
                <w:sz w:val="22"/>
                <w:szCs w:val="22"/>
              </w:rPr>
            </w:pPr>
            <w:r w:rsidRPr="003E3045">
              <w:rPr>
                <w:rFonts w:eastAsia="標楷體" w:hint="eastAsia"/>
                <w:sz w:val="22"/>
                <w:szCs w:val="22"/>
              </w:rPr>
              <w:t>磨課師課程設計與教學研究</w:t>
            </w:r>
          </w:p>
        </w:tc>
        <w:tc>
          <w:tcPr>
            <w:tcW w:w="836" w:type="pct"/>
            <w:vAlign w:val="center"/>
            <w:hideMark/>
          </w:tcPr>
          <w:p w:rsidR="00D00151" w:rsidRPr="003E3045" w:rsidRDefault="00D00151" w:rsidP="002C6701">
            <w:pPr>
              <w:widowControl/>
              <w:spacing w:line="320" w:lineRule="exact"/>
              <w:jc w:val="center"/>
              <w:rPr>
                <w:rFonts w:eastAsia="標楷體"/>
                <w:sz w:val="22"/>
                <w:szCs w:val="22"/>
              </w:rPr>
            </w:pPr>
            <w:r w:rsidRPr="003E3045">
              <w:rPr>
                <w:rFonts w:eastAsia="標楷體"/>
                <w:sz w:val="22"/>
                <w:szCs w:val="22"/>
              </w:rPr>
              <w:t>EED22D00J019</w:t>
            </w:r>
          </w:p>
        </w:tc>
        <w:tc>
          <w:tcPr>
            <w:tcW w:w="193" w:type="pct"/>
            <w:vAlign w:val="center"/>
            <w:hideMark/>
          </w:tcPr>
          <w:p w:rsidR="00D00151" w:rsidRPr="003E3045" w:rsidRDefault="00D00151" w:rsidP="002C6701">
            <w:pPr>
              <w:widowControl/>
              <w:spacing w:line="320" w:lineRule="exact"/>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widowControl/>
              <w:spacing w:line="320" w:lineRule="exact"/>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MOOCs Curriculum Design &amp; Teaching</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課程發展與設計研究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EED22D00J011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Curriculum Development and design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多元文化課程與教學研究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EED22D00J004</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 xml:space="preserve">Studies in Multicultural  Curriculum and Instruction </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課程比較研究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EED22D00J005</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Comparative Curriculum</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終身學習研究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EED22D00J010</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 xml:space="preserve">Studies in Lifelong Learning </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班級經營研究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EED22D00J012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 xml:space="preserve">Studies in Classroom Management </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jc w:val="center"/>
              <w:rPr>
                <w:rFonts w:eastAsia="標楷體"/>
                <w:sz w:val="22"/>
                <w:szCs w:val="22"/>
              </w:rPr>
            </w:pPr>
          </w:p>
        </w:tc>
        <w:tc>
          <w:tcPr>
            <w:tcW w:w="186" w:type="pct"/>
            <w:vMerge w:val="restart"/>
            <w:vAlign w:val="center"/>
          </w:tcPr>
          <w:p w:rsidR="00D00151" w:rsidRPr="003E3045" w:rsidRDefault="00D00151" w:rsidP="002C6701">
            <w:pPr>
              <w:jc w:val="center"/>
              <w:rPr>
                <w:rFonts w:eastAsia="標楷體"/>
                <w:sz w:val="22"/>
                <w:szCs w:val="22"/>
              </w:rPr>
            </w:pPr>
            <w:r w:rsidRPr="003E3045">
              <w:rPr>
                <w:rFonts w:eastAsia="標楷體" w:hint="eastAsia"/>
                <w:sz w:val="22"/>
                <w:szCs w:val="22"/>
              </w:rPr>
              <w:t>教育行政與政策群</w:t>
            </w: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學校行政領導研究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EED22D00K006</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School Administration and Leadership</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科技哲學與教育趨勢研究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EED22D00K011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Philosophy of Technology &amp; Educational Trend</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青少年偏差行為研究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EED22D00K014</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Juvenile Delinquency</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教育改革研究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EED22D00K012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Educational Reform</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教師專業化研究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EED22D00K009</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 xml:space="preserve">Studies in Teacher Professionalization </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生涯發展教育研究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EED22D00K010</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Career Development Education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教育政策分析研究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EED22D00K008</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Educational Policy Analysis</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國際教育交流與海外參訪</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EED22D00K013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International Education &amp; Overseas Visiting</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rPr>
          <w:trHeight w:val="452"/>
        </w:trPr>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教育管理與實務研究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EED22D00K007</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Educational Management and Practices</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bl>
    <w:p w:rsidR="00D00151" w:rsidRPr="003E3045" w:rsidRDefault="00D00151" w:rsidP="00D00151"/>
    <w:p w:rsidR="00C83B78" w:rsidRPr="00D00151" w:rsidRDefault="00C83B78"/>
    <w:sectPr w:rsidR="00C83B78" w:rsidRPr="00D0015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DDD" w:rsidRDefault="007D3DDD" w:rsidP="00D00151">
      <w:r>
        <w:separator/>
      </w:r>
    </w:p>
  </w:endnote>
  <w:endnote w:type="continuationSeparator" w:id="0">
    <w:p w:rsidR="007D3DDD" w:rsidRDefault="007D3DDD" w:rsidP="00D0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DDD" w:rsidRDefault="007D3DDD" w:rsidP="00D00151">
      <w:r>
        <w:separator/>
      </w:r>
    </w:p>
  </w:footnote>
  <w:footnote w:type="continuationSeparator" w:id="0">
    <w:p w:rsidR="007D3DDD" w:rsidRDefault="007D3DDD" w:rsidP="00D00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C46E2"/>
    <w:multiLevelType w:val="hybridMultilevel"/>
    <w:tmpl w:val="FA36837C"/>
    <w:lvl w:ilvl="0" w:tplc="13B8F7E2">
      <w:start w:val="1"/>
      <w:numFmt w:val="decimal"/>
      <w:lvlText w:val="(%1)."/>
      <w:lvlJc w:val="left"/>
      <w:pPr>
        <w:ind w:left="1140" w:hanging="480"/>
      </w:pPr>
    </w:lvl>
    <w:lvl w:ilvl="1" w:tplc="04090019">
      <w:start w:val="1"/>
      <w:numFmt w:val="ideographTraditional"/>
      <w:lvlText w:val="%2、"/>
      <w:lvlJc w:val="left"/>
      <w:pPr>
        <w:ind w:left="1620" w:hanging="480"/>
      </w:pPr>
    </w:lvl>
    <w:lvl w:ilvl="2" w:tplc="0409001B">
      <w:start w:val="1"/>
      <w:numFmt w:val="lowerRoman"/>
      <w:lvlText w:val="%3."/>
      <w:lvlJc w:val="right"/>
      <w:pPr>
        <w:ind w:left="2100" w:hanging="480"/>
      </w:pPr>
    </w:lvl>
    <w:lvl w:ilvl="3" w:tplc="0409000F">
      <w:start w:val="1"/>
      <w:numFmt w:val="decimal"/>
      <w:lvlText w:val="%4."/>
      <w:lvlJc w:val="left"/>
      <w:pPr>
        <w:ind w:left="2580" w:hanging="480"/>
      </w:pPr>
    </w:lvl>
    <w:lvl w:ilvl="4" w:tplc="04090019">
      <w:start w:val="1"/>
      <w:numFmt w:val="ideographTraditional"/>
      <w:lvlText w:val="%5、"/>
      <w:lvlJc w:val="left"/>
      <w:pPr>
        <w:ind w:left="3060" w:hanging="480"/>
      </w:pPr>
    </w:lvl>
    <w:lvl w:ilvl="5" w:tplc="0409001B">
      <w:start w:val="1"/>
      <w:numFmt w:val="lowerRoman"/>
      <w:lvlText w:val="%6."/>
      <w:lvlJc w:val="right"/>
      <w:pPr>
        <w:ind w:left="3540" w:hanging="480"/>
      </w:pPr>
    </w:lvl>
    <w:lvl w:ilvl="6" w:tplc="0409000F">
      <w:start w:val="1"/>
      <w:numFmt w:val="decimal"/>
      <w:lvlText w:val="%7."/>
      <w:lvlJc w:val="left"/>
      <w:pPr>
        <w:ind w:left="4020" w:hanging="480"/>
      </w:pPr>
    </w:lvl>
    <w:lvl w:ilvl="7" w:tplc="04090019">
      <w:start w:val="1"/>
      <w:numFmt w:val="ideographTraditional"/>
      <w:lvlText w:val="%8、"/>
      <w:lvlJc w:val="left"/>
      <w:pPr>
        <w:ind w:left="4500" w:hanging="480"/>
      </w:pPr>
    </w:lvl>
    <w:lvl w:ilvl="8" w:tplc="0409001B">
      <w:start w:val="1"/>
      <w:numFmt w:val="lowerRoman"/>
      <w:lvlText w:val="%9."/>
      <w:lvlJc w:val="right"/>
      <w:pPr>
        <w:ind w:left="4980" w:hanging="480"/>
      </w:pPr>
    </w:lvl>
  </w:abstractNum>
  <w:abstractNum w:abstractNumId="1" w15:restartNumberingAfterBreak="0">
    <w:nsid w:val="40E60A0F"/>
    <w:multiLevelType w:val="multilevel"/>
    <w:tmpl w:val="AEDCC014"/>
    <w:lvl w:ilvl="0">
      <w:start w:val="1"/>
      <w:numFmt w:val="decimal"/>
      <w:lvlText w:val="%1."/>
      <w:lvlJc w:val="left"/>
      <w:pPr>
        <w:tabs>
          <w:tab w:val="num" w:pos="180"/>
        </w:tabs>
        <w:ind w:left="180" w:hanging="180"/>
      </w:pPr>
      <w:rPr>
        <w:rFonts w:ascii="Times New Roman" w:eastAsia="新細明體" w:hAnsi="Times New Roman" w:cs="Times New Roman" w:hint="eastAsia"/>
      </w:rPr>
    </w:lvl>
    <w:lvl w:ilvl="1">
      <w:start w:val="1"/>
      <w:numFmt w:val="ideographTraditional"/>
      <w:lvlText w:val="%2、"/>
      <w:lvlJc w:val="left"/>
      <w:pPr>
        <w:ind w:left="1620" w:hanging="480"/>
      </w:pPr>
    </w:lvl>
    <w:lvl w:ilvl="2">
      <w:start w:val="1"/>
      <w:numFmt w:val="lowerRoman"/>
      <w:lvlText w:val="%3."/>
      <w:lvlJc w:val="right"/>
      <w:pPr>
        <w:ind w:left="2100" w:hanging="480"/>
      </w:pPr>
    </w:lvl>
    <w:lvl w:ilvl="3">
      <w:start w:val="1"/>
      <w:numFmt w:val="decimal"/>
      <w:lvlText w:val="%4."/>
      <w:lvlJc w:val="left"/>
      <w:pPr>
        <w:ind w:left="2580" w:hanging="480"/>
      </w:p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2" w15:restartNumberingAfterBreak="0">
    <w:nsid w:val="73474DC7"/>
    <w:multiLevelType w:val="hybridMultilevel"/>
    <w:tmpl w:val="E3E447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9B"/>
    <w:rsid w:val="007D3DDD"/>
    <w:rsid w:val="00BA1C9B"/>
    <w:rsid w:val="00C83B78"/>
    <w:rsid w:val="00D00151"/>
    <w:rsid w:val="00EC1AC4"/>
    <w:rsid w:val="00F470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40BE6E-AFE7-4376-BE56-CC874680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15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151"/>
    <w:pPr>
      <w:tabs>
        <w:tab w:val="center" w:pos="4153"/>
        <w:tab w:val="right" w:pos="8306"/>
      </w:tabs>
      <w:snapToGrid w:val="0"/>
    </w:pPr>
    <w:rPr>
      <w:sz w:val="20"/>
      <w:szCs w:val="20"/>
    </w:rPr>
  </w:style>
  <w:style w:type="character" w:customStyle="1" w:styleId="a4">
    <w:name w:val="頁首 字元"/>
    <w:basedOn w:val="a0"/>
    <w:link w:val="a3"/>
    <w:uiPriority w:val="99"/>
    <w:rsid w:val="00D00151"/>
    <w:rPr>
      <w:sz w:val="20"/>
      <w:szCs w:val="20"/>
    </w:rPr>
  </w:style>
  <w:style w:type="paragraph" w:styleId="a5">
    <w:name w:val="footer"/>
    <w:basedOn w:val="a"/>
    <w:link w:val="a6"/>
    <w:uiPriority w:val="99"/>
    <w:unhideWhenUsed/>
    <w:rsid w:val="00D00151"/>
    <w:pPr>
      <w:tabs>
        <w:tab w:val="center" w:pos="4153"/>
        <w:tab w:val="right" w:pos="8306"/>
      </w:tabs>
      <w:snapToGrid w:val="0"/>
    </w:pPr>
    <w:rPr>
      <w:sz w:val="20"/>
      <w:szCs w:val="20"/>
    </w:rPr>
  </w:style>
  <w:style w:type="character" w:customStyle="1" w:styleId="a6">
    <w:name w:val="頁尾 字元"/>
    <w:basedOn w:val="a0"/>
    <w:link w:val="a5"/>
    <w:uiPriority w:val="99"/>
    <w:rsid w:val="00D00151"/>
    <w:rPr>
      <w:sz w:val="20"/>
      <w:szCs w:val="20"/>
    </w:rPr>
  </w:style>
  <w:style w:type="table" w:styleId="a7">
    <w:name w:val="Table Grid"/>
    <w:basedOn w:val="a1"/>
    <w:rsid w:val="00D0015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0015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773</Words>
  <Characters>4410</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user20150605</dc:creator>
  <cp:keywords/>
  <dc:description/>
  <cp:lastModifiedBy>admin</cp:lastModifiedBy>
  <cp:revision>3</cp:revision>
  <dcterms:created xsi:type="dcterms:W3CDTF">2018-07-13T08:09:00Z</dcterms:created>
  <dcterms:modified xsi:type="dcterms:W3CDTF">2018-07-18T06:32:00Z</dcterms:modified>
</cp:coreProperties>
</file>