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877621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="00E55E63" w:rsidRPr="00877621">
        <w:rPr>
          <w:rFonts w:eastAsia="標楷體"/>
          <w:b/>
          <w:color w:val="000000" w:themeColor="text1"/>
          <w:sz w:val="36"/>
          <w:szCs w:val="36"/>
        </w:rPr>
        <w:t xml:space="preserve"> 1</w:t>
      </w:r>
      <w:r w:rsidR="00281682" w:rsidRPr="00877621">
        <w:rPr>
          <w:rFonts w:eastAsia="標楷體" w:hint="eastAsia"/>
          <w:b/>
          <w:color w:val="000000" w:themeColor="text1"/>
          <w:sz w:val="36"/>
          <w:szCs w:val="36"/>
        </w:rPr>
        <w:t>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534F18" w:rsidRPr="00877621" w:rsidRDefault="00527720" w:rsidP="00534F18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>學系</w:t>
      </w:r>
    </w:p>
    <w:p w:rsidR="00877621" w:rsidRPr="00877621" w:rsidRDefault="00516A3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FB3679" w:rsidRPr="00877621" w:rsidRDefault="00877621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7532AC" w:rsidRPr="006603E3" w:rsidRDefault="00BE242F" w:rsidP="00BE242F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6603E3">
        <w:rPr>
          <w:rFonts w:eastAsia="標楷體"/>
          <w:color w:val="000000" w:themeColor="text1"/>
          <w:sz w:val="20"/>
          <w:szCs w:val="20"/>
        </w:rPr>
        <w:t>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</w:t>
      </w:r>
      <w:r w:rsidRPr="006603E3">
        <w:rPr>
          <w:rFonts w:eastAsia="標楷體"/>
          <w:color w:val="000000" w:themeColor="text1"/>
          <w:sz w:val="20"/>
          <w:szCs w:val="20"/>
        </w:rPr>
        <w:t>學年度第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學期第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次</w:t>
      </w:r>
      <w:r w:rsidRPr="006603E3">
        <w:rPr>
          <w:rFonts w:eastAsia="標楷體" w:hint="eastAsia"/>
          <w:color w:val="000000" w:themeColor="text1"/>
          <w:sz w:val="20"/>
          <w:szCs w:val="20"/>
        </w:rPr>
        <w:t>系</w:t>
      </w:r>
      <w:r w:rsidRPr="006603E3">
        <w:rPr>
          <w:rFonts w:eastAsia="標楷體"/>
          <w:color w:val="000000" w:themeColor="text1"/>
          <w:sz w:val="20"/>
          <w:szCs w:val="20"/>
        </w:rPr>
        <w:t>課程會議</w:t>
      </w:r>
      <w:r w:rsidRPr="006603E3">
        <w:rPr>
          <w:rFonts w:eastAsia="標楷體" w:hint="eastAsia"/>
          <w:color w:val="000000" w:themeColor="text1"/>
          <w:sz w:val="20"/>
          <w:szCs w:val="20"/>
        </w:rPr>
        <w:t>修訂</w:t>
      </w:r>
      <w:r w:rsidRPr="006603E3">
        <w:rPr>
          <w:rFonts w:eastAsia="標楷體"/>
          <w:color w:val="000000" w:themeColor="text1"/>
          <w:sz w:val="20"/>
          <w:szCs w:val="20"/>
        </w:rPr>
        <w:t>(10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8.</w:t>
      </w:r>
      <w:r w:rsidR="005803EF" w:rsidRPr="006603E3">
        <w:rPr>
          <w:rFonts w:eastAsia="標楷體" w:hint="eastAsia"/>
          <w:color w:val="000000" w:themeColor="text1"/>
          <w:sz w:val="20"/>
          <w:szCs w:val="20"/>
        </w:rPr>
        <w:t>10.15</w:t>
      </w:r>
      <w:r w:rsidRPr="006603E3">
        <w:rPr>
          <w:rFonts w:eastAsia="標楷體"/>
          <w:color w:val="000000" w:themeColor="text1"/>
          <w:sz w:val="20"/>
          <w:szCs w:val="20"/>
        </w:rPr>
        <w:t>)</w:t>
      </w:r>
    </w:p>
    <w:p w:rsidR="00BE242F" w:rsidRPr="006603E3" w:rsidRDefault="003F0FDC" w:rsidP="00BE242F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6603E3">
        <w:rPr>
          <w:rFonts w:eastAsia="標楷體"/>
          <w:color w:val="000000" w:themeColor="text1"/>
          <w:sz w:val="20"/>
          <w:szCs w:val="20"/>
        </w:rPr>
        <w:t>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</w:t>
      </w:r>
      <w:r w:rsidRPr="006603E3">
        <w:rPr>
          <w:rFonts w:eastAsia="標楷體"/>
          <w:color w:val="000000" w:themeColor="text1"/>
          <w:sz w:val="20"/>
          <w:szCs w:val="20"/>
        </w:rPr>
        <w:t>學年度第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學期第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次</w:t>
      </w:r>
      <w:r w:rsidRPr="006603E3">
        <w:rPr>
          <w:rFonts w:eastAsia="標楷體" w:hint="eastAsia"/>
          <w:color w:val="000000" w:themeColor="text1"/>
          <w:sz w:val="20"/>
          <w:szCs w:val="20"/>
          <w:lang w:eastAsia="zh-HK"/>
        </w:rPr>
        <w:t>院</w:t>
      </w:r>
      <w:r w:rsidRPr="006603E3">
        <w:rPr>
          <w:rFonts w:eastAsia="標楷體"/>
          <w:color w:val="000000" w:themeColor="text1"/>
          <w:sz w:val="20"/>
          <w:szCs w:val="20"/>
        </w:rPr>
        <w:t>課程會議</w:t>
      </w:r>
      <w:r w:rsidRPr="006603E3">
        <w:rPr>
          <w:rFonts w:eastAsia="標楷體" w:hint="eastAsia"/>
          <w:color w:val="000000" w:themeColor="text1"/>
          <w:sz w:val="20"/>
          <w:szCs w:val="20"/>
        </w:rPr>
        <w:t>通過</w:t>
      </w:r>
      <w:r w:rsidRPr="006603E3">
        <w:rPr>
          <w:rFonts w:eastAsia="標楷體"/>
          <w:color w:val="000000" w:themeColor="text1"/>
          <w:sz w:val="20"/>
          <w:szCs w:val="20"/>
        </w:rPr>
        <w:t>(10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8.10.22</w:t>
      </w:r>
      <w:r w:rsidRPr="006603E3">
        <w:rPr>
          <w:rFonts w:eastAsia="標楷體"/>
          <w:color w:val="000000" w:themeColor="text1"/>
          <w:sz w:val="20"/>
          <w:szCs w:val="20"/>
        </w:rPr>
        <w:t>)</w:t>
      </w:r>
    </w:p>
    <w:p w:rsidR="006603E3" w:rsidRPr="006603E3" w:rsidRDefault="006603E3" w:rsidP="006603E3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6603E3">
        <w:rPr>
          <w:rFonts w:eastAsia="標楷體"/>
          <w:color w:val="000000" w:themeColor="text1"/>
          <w:sz w:val="20"/>
          <w:szCs w:val="20"/>
        </w:rPr>
        <w:t>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</w:t>
      </w:r>
      <w:r w:rsidRPr="006603E3">
        <w:rPr>
          <w:rFonts w:eastAsia="標楷體"/>
          <w:color w:val="000000" w:themeColor="text1"/>
          <w:sz w:val="20"/>
          <w:szCs w:val="20"/>
        </w:rPr>
        <w:t>學年度第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學期第</w:t>
      </w:r>
      <w:r w:rsidRPr="006603E3">
        <w:rPr>
          <w:rFonts w:eastAsia="標楷體" w:hint="eastAsia"/>
          <w:color w:val="000000" w:themeColor="text1"/>
          <w:sz w:val="20"/>
          <w:szCs w:val="20"/>
        </w:rPr>
        <w:t>1</w:t>
      </w:r>
      <w:r w:rsidRPr="006603E3">
        <w:rPr>
          <w:rFonts w:eastAsia="標楷體"/>
          <w:color w:val="000000" w:themeColor="text1"/>
          <w:sz w:val="20"/>
          <w:szCs w:val="20"/>
        </w:rPr>
        <w:t>次</w:t>
      </w:r>
      <w:r w:rsidRPr="006603E3">
        <w:rPr>
          <w:rFonts w:eastAsia="標楷體" w:hint="eastAsia"/>
          <w:color w:val="000000" w:themeColor="text1"/>
          <w:sz w:val="20"/>
          <w:szCs w:val="20"/>
        </w:rPr>
        <w:t>校</w:t>
      </w:r>
      <w:r w:rsidRPr="006603E3">
        <w:rPr>
          <w:rFonts w:eastAsia="標楷體"/>
          <w:color w:val="000000" w:themeColor="text1"/>
          <w:sz w:val="20"/>
          <w:szCs w:val="20"/>
        </w:rPr>
        <w:t>課程會議</w:t>
      </w:r>
      <w:r w:rsidRPr="006603E3">
        <w:rPr>
          <w:rFonts w:eastAsia="標楷體" w:hint="eastAsia"/>
          <w:color w:val="000000" w:themeColor="text1"/>
          <w:sz w:val="20"/>
          <w:szCs w:val="20"/>
        </w:rPr>
        <w:t>通過</w:t>
      </w:r>
      <w:r w:rsidRPr="006603E3">
        <w:rPr>
          <w:rFonts w:eastAsia="標楷體"/>
          <w:color w:val="000000" w:themeColor="text1"/>
          <w:sz w:val="20"/>
          <w:szCs w:val="20"/>
        </w:rPr>
        <w:t>(10</w:t>
      </w:r>
      <w:r w:rsidRPr="006603E3">
        <w:rPr>
          <w:rFonts w:eastAsia="標楷體" w:hint="eastAsia"/>
          <w:color w:val="000000" w:themeColor="text1"/>
          <w:sz w:val="20"/>
          <w:szCs w:val="20"/>
        </w:rPr>
        <w:t>8.10.</w:t>
      </w:r>
      <w:r w:rsidRPr="006603E3">
        <w:rPr>
          <w:rFonts w:eastAsia="標楷體" w:hint="eastAsia"/>
          <w:color w:val="000000" w:themeColor="text1"/>
          <w:sz w:val="20"/>
          <w:szCs w:val="20"/>
        </w:rPr>
        <w:t>31</w:t>
      </w:r>
      <w:r w:rsidRPr="006603E3">
        <w:rPr>
          <w:rFonts w:eastAsia="標楷體"/>
          <w:color w:val="000000" w:themeColor="text1"/>
          <w:sz w:val="20"/>
          <w:szCs w:val="20"/>
        </w:rPr>
        <w:t>)</w:t>
      </w:r>
    </w:p>
    <w:p w:rsidR="006603E3" w:rsidRPr="006603E3" w:rsidRDefault="006603E3" w:rsidP="00BE242F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534F18" w:rsidRPr="00877621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F33498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F657AF" w:rsidRPr="00877621" w:rsidRDefault="00F657AF" w:rsidP="0096122D">
      <w:pPr>
        <w:snapToGrid w:val="0"/>
        <w:ind w:leftChars="59" w:left="142" w:firstLineChars="12" w:firstLine="2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本系乃為培養學生具有音樂專業能力為目的開設之課程。</w:t>
      </w:r>
      <w:r w:rsidR="001F4E01" w:rsidRPr="00877621">
        <w:rPr>
          <w:rFonts w:eastAsia="標楷體"/>
          <w:color w:val="000000" w:themeColor="text1"/>
        </w:rPr>
        <w:t>其教育目標如下：</w:t>
      </w:r>
    </w:p>
    <w:p w:rsidR="00971AA7" w:rsidRPr="00877621" w:rsidRDefault="001F4E01" w:rsidP="007658BB">
      <w:pPr>
        <w:pStyle w:val="aff0"/>
        <w:numPr>
          <w:ilvl w:val="0"/>
          <w:numId w:val="3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演奏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唱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人才的培育。</w:t>
      </w:r>
    </w:p>
    <w:p w:rsidR="001F4E01" w:rsidRPr="00877621" w:rsidRDefault="001F4E01" w:rsidP="007658BB">
      <w:pPr>
        <w:pStyle w:val="aff0"/>
        <w:numPr>
          <w:ilvl w:val="0"/>
          <w:numId w:val="3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原住民</w:t>
      </w:r>
      <w:r w:rsidR="00AF6E13" w:rsidRPr="00877621">
        <w:rPr>
          <w:rFonts w:eastAsia="標楷體" w:hint="eastAsia"/>
          <w:color w:val="000000" w:themeColor="text1"/>
        </w:rPr>
        <w:t>學生</w:t>
      </w:r>
      <w:r w:rsidRPr="00877621">
        <w:rPr>
          <w:rFonts w:eastAsia="標楷體"/>
          <w:color w:val="000000" w:themeColor="text1"/>
        </w:rPr>
        <w:t>音樂人才的培育。</w:t>
      </w:r>
    </w:p>
    <w:p w:rsidR="001F4E01" w:rsidRPr="00877621" w:rsidRDefault="007A0729" w:rsidP="007658BB">
      <w:pPr>
        <w:pStyle w:val="aff0"/>
        <w:numPr>
          <w:ilvl w:val="0"/>
          <w:numId w:val="3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音樂與</w:t>
      </w:r>
      <w:r w:rsidR="001F4E01" w:rsidRPr="00877621">
        <w:rPr>
          <w:rFonts w:eastAsia="標楷體"/>
          <w:color w:val="000000" w:themeColor="text1"/>
        </w:rPr>
        <w:t>科技整合人才的培育。</w:t>
      </w:r>
    </w:p>
    <w:p w:rsidR="00534F18" w:rsidRPr="00877621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534F18" w:rsidRPr="00877621">
        <w:rPr>
          <w:rFonts w:eastAsia="標楷體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877621" w:rsidRPr="00877621" w:rsidTr="00873B4C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877621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877621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877621" w:rsidRPr="00877621" w:rsidTr="00873B4C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28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877621" w:rsidRPr="00877621" w:rsidTr="00873B4C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873B4C" w:rsidP="00EF566F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877621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</w:rPr>
              <w:t>（一）、</w:t>
            </w:r>
            <w:r w:rsidRPr="00877621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1011CB" w:rsidP="00873B4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6</w:t>
            </w:r>
            <w:r w:rsidR="00EF566F"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80</w:t>
            </w:r>
          </w:p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學</w:t>
            </w:r>
          </w:p>
          <w:p w:rsidR="00EF566F" w:rsidRPr="00877621" w:rsidRDefault="00EF566F" w:rsidP="00E4221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分</w:t>
            </w: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</w:t>
            </w:r>
            <w:r w:rsidR="001011CB" w:rsidRPr="00877621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</w:t>
            </w:r>
            <w:r w:rsidR="001011CB" w:rsidRPr="00877621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26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14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專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業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模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演唱奏與教學模組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10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753C75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修讀一個專業模組</w:t>
            </w:r>
            <w:r w:rsidRPr="00877621">
              <w:rPr>
                <w:rFonts w:eastAsia="標楷體"/>
                <w:bCs/>
                <w:color w:val="000000" w:themeColor="text1"/>
              </w:rPr>
              <w:t>22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5803EF" w:rsidRDefault="00741319" w:rsidP="005803E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5803EF">
              <w:rPr>
                <w:rFonts w:eastAsia="標楷體"/>
                <w:bCs/>
                <w:color w:val="000000" w:themeColor="text1"/>
              </w:rPr>
              <w:t>8</w:t>
            </w:r>
            <w:r w:rsidRPr="005803E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5803EF" w:rsidRDefault="00741319" w:rsidP="005803E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5803EF">
              <w:rPr>
                <w:rFonts w:eastAsia="標楷體"/>
                <w:bCs/>
                <w:color w:val="000000" w:themeColor="text1"/>
              </w:rPr>
              <w:t>14</w:t>
            </w:r>
            <w:r w:rsidRPr="005803E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</w:t>
            </w: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多</w:t>
            </w:r>
            <w:r w:rsidRPr="00DB5B7B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修」課程，包含：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 w:hint="eastAsia"/>
                <w:color w:val="000000" w:themeColor="text1"/>
                <w:kern w:val="0"/>
              </w:rPr>
              <w:t>6.跨領域模組</w:t>
            </w:r>
          </w:p>
          <w:p w:rsidR="006603E3" w:rsidRPr="00DB5B7B" w:rsidRDefault="006603E3" w:rsidP="006603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7.</w:t>
            </w:r>
            <w:r w:rsidRPr="00DB5B7B">
              <w:rPr>
                <w:rFonts w:ascii="標楷體" w:eastAsia="標楷體" w:hAnsi="標楷體" w:hint="eastAsia"/>
                <w:color w:val="000000" w:themeColor="text1"/>
                <w:kern w:val="0"/>
              </w:rPr>
              <w:t>雙主修、副修、輔系</w:t>
            </w:r>
          </w:p>
          <w:p w:rsidR="00741319" w:rsidRPr="00877621" w:rsidRDefault="006603E3" w:rsidP="006603E3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bookmarkStart w:id="0" w:name="_GoBack"/>
            <w:bookmarkEnd w:id="0"/>
            <w:r w:rsidRPr="00DB5B7B">
              <w:rPr>
                <w:rFonts w:ascii="標楷體" w:eastAsia="標楷體" w:hAnsi="標楷體"/>
                <w:color w:val="000000" w:themeColor="text1"/>
                <w:kern w:val="0"/>
              </w:rPr>
              <w:t>8.</w:t>
            </w:r>
            <w:r w:rsidRPr="00DB5B7B">
              <w:rPr>
                <w:rFonts w:ascii="標楷體" w:eastAsia="標楷體" w:hAnsi="標楷體" w:hint="eastAsia"/>
                <w:color w:val="000000" w:themeColor="text1"/>
                <w:kern w:val="0"/>
              </w:rPr>
              <w:t>各類學程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20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741319" w:rsidRPr="00877621" w:rsidTr="00873B4C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總</w:t>
            </w:r>
            <w:r w:rsidRPr="00877621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877621">
              <w:rPr>
                <w:rFonts w:eastAsia="標楷體"/>
                <w:bCs/>
                <w:color w:val="000000" w:themeColor="text1"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128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</w:tbl>
    <w:p w:rsidR="00E42210" w:rsidRPr="00877621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E42210" w:rsidRPr="00877621" w:rsidRDefault="00E42210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534F18" w:rsidRPr="00877621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三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755432" w:rsidRPr="00877621" w:rsidRDefault="00755432" w:rsidP="007658BB">
      <w:pPr>
        <w:pStyle w:val="aff0"/>
        <w:numPr>
          <w:ilvl w:val="0"/>
          <w:numId w:val="4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本系課程分為四類：包含「通識教育課程」</w:t>
      </w:r>
      <w:r w:rsidRPr="00877621">
        <w:rPr>
          <w:rFonts w:eastAsia="標楷體"/>
          <w:color w:val="000000" w:themeColor="text1"/>
        </w:rPr>
        <w:t>28</w:t>
      </w:r>
      <w:r w:rsidRPr="00877621">
        <w:rPr>
          <w:rFonts w:eastAsia="標楷體"/>
          <w:color w:val="000000" w:themeColor="text1"/>
        </w:rPr>
        <w:t>學分、「院共同課程」</w:t>
      </w:r>
      <w:r w:rsidR="001011CB" w:rsidRPr="00877621">
        <w:rPr>
          <w:rFonts w:eastAsia="標楷體" w:hint="eastAsia"/>
          <w:color w:val="000000" w:themeColor="text1"/>
        </w:rPr>
        <w:t>6</w:t>
      </w:r>
      <w:r w:rsidRPr="00877621">
        <w:rPr>
          <w:rFonts w:eastAsia="標楷體"/>
          <w:color w:val="000000" w:themeColor="text1"/>
        </w:rPr>
        <w:t>學分、「系課程」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含基礎模組</w:t>
      </w:r>
      <w:r w:rsidRPr="00877621">
        <w:rPr>
          <w:rFonts w:eastAsia="標楷體"/>
          <w:color w:val="000000" w:themeColor="text1"/>
        </w:rPr>
        <w:t>2</w:t>
      </w:r>
      <w:r w:rsidR="001011CB" w:rsidRPr="00877621">
        <w:rPr>
          <w:rFonts w:eastAsia="標楷體" w:hint="eastAsia"/>
          <w:color w:val="000000" w:themeColor="text1"/>
        </w:rPr>
        <w:t>6</w:t>
      </w:r>
      <w:r w:rsidRPr="00877621">
        <w:rPr>
          <w:rFonts w:eastAsia="標楷體"/>
          <w:color w:val="000000" w:themeColor="text1"/>
        </w:rPr>
        <w:t>學分、核心模組</w:t>
      </w:r>
      <w:r w:rsidRPr="00877621">
        <w:rPr>
          <w:rFonts w:eastAsia="標楷體"/>
          <w:color w:val="000000" w:themeColor="text1"/>
        </w:rPr>
        <w:t>26</w:t>
      </w:r>
      <w:r w:rsidRPr="00877621">
        <w:rPr>
          <w:rFonts w:eastAsia="標楷體"/>
          <w:color w:val="000000" w:themeColor="text1"/>
        </w:rPr>
        <w:t>學分、專業模組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演唱奏與教學模組或應用與創意模組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22</w:t>
      </w:r>
      <w:r w:rsidRPr="00877621">
        <w:rPr>
          <w:rFonts w:eastAsia="標楷體"/>
          <w:color w:val="000000" w:themeColor="text1"/>
        </w:rPr>
        <w:t>學分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至少需修滿</w:t>
      </w:r>
      <w:r w:rsidRPr="00877621">
        <w:rPr>
          <w:rFonts w:eastAsia="標楷體"/>
          <w:color w:val="000000" w:themeColor="text1"/>
        </w:rPr>
        <w:t>108</w:t>
      </w:r>
      <w:r w:rsidRPr="00877621">
        <w:rPr>
          <w:rFonts w:eastAsia="標楷體"/>
          <w:color w:val="000000" w:themeColor="text1"/>
        </w:rPr>
        <w:t>學分、「自由選修課程」</w:t>
      </w:r>
      <w:r w:rsidRPr="00877621">
        <w:rPr>
          <w:rFonts w:eastAsia="標楷體"/>
          <w:color w:val="000000" w:themeColor="text1"/>
        </w:rPr>
        <w:t>20</w:t>
      </w:r>
      <w:r w:rsidRPr="00877621">
        <w:rPr>
          <w:rFonts w:eastAsia="標楷體"/>
          <w:color w:val="000000" w:themeColor="text1"/>
        </w:rPr>
        <w:t>學分。四年修課學分數總計不得少於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學分。</w:t>
      </w:r>
    </w:p>
    <w:p w:rsidR="00DE2D9D" w:rsidRPr="00877621" w:rsidRDefault="00DE2D9D" w:rsidP="007658BB">
      <w:pPr>
        <w:pStyle w:val="aff0"/>
        <w:numPr>
          <w:ilvl w:val="0"/>
          <w:numId w:val="4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「第二主修」之選修以學年為單位，經老師同意後選修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必要時得甄試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，中途停止選修或學期考試兩次未通過者不得再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續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學分計算，以免影響音樂系全人教育之培育目標。</w:t>
      </w:r>
    </w:p>
    <w:p w:rsidR="00DE2D9D" w:rsidRPr="00877621" w:rsidRDefault="00DE2D9D" w:rsidP="007658BB">
      <w:pPr>
        <w:pStyle w:val="aff0"/>
        <w:numPr>
          <w:ilvl w:val="0"/>
          <w:numId w:val="4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音樂基礎訓練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一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～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四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為分組上課</w:t>
      </w:r>
      <w:r w:rsidR="00F414F9" w:rsidRPr="00877621">
        <w:rPr>
          <w:rFonts w:eastAsia="標楷體"/>
          <w:color w:val="000000" w:themeColor="text1"/>
        </w:rPr>
        <w:t>，必須修滿四個學期</w:t>
      </w:r>
      <w:r w:rsidRPr="00877621">
        <w:rPr>
          <w:rFonts w:eastAsia="標楷體"/>
          <w:color w:val="000000" w:themeColor="text1"/>
        </w:rPr>
        <w:t>。</w:t>
      </w:r>
    </w:p>
    <w:p w:rsidR="00DE2D9D" w:rsidRPr="00877621" w:rsidRDefault="00DE2D9D" w:rsidP="007658BB">
      <w:pPr>
        <w:pStyle w:val="aff0"/>
        <w:numPr>
          <w:ilvl w:val="0"/>
          <w:numId w:val="4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「合唱」、「管絃樂合奏」四學年皆有開課：</w:t>
      </w:r>
    </w:p>
    <w:p w:rsidR="00DE2D9D" w:rsidRPr="00877621" w:rsidRDefault="00DE2D9D" w:rsidP="007658BB">
      <w:pPr>
        <w:pStyle w:val="aff1"/>
        <w:numPr>
          <w:ilvl w:val="0"/>
          <w:numId w:val="5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「主修」聲樂者，必修「合唱」。</w:t>
      </w:r>
    </w:p>
    <w:p w:rsidR="00DE2D9D" w:rsidRPr="00877621" w:rsidRDefault="00DE2D9D" w:rsidP="007658BB">
      <w:pPr>
        <w:pStyle w:val="aff1"/>
        <w:numPr>
          <w:ilvl w:val="0"/>
          <w:numId w:val="5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「主修」管絃樂、敲擊樂器者，必修「管絃樂合奏」。</w:t>
      </w:r>
    </w:p>
    <w:p w:rsidR="00B2560D" w:rsidRPr="00877621" w:rsidRDefault="00DE2D9D" w:rsidP="007658BB">
      <w:pPr>
        <w:pStyle w:val="aff1"/>
        <w:numPr>
          <w:ilvl w:val="0"/>
          <w:numId w:val="5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「主修」其他項目者，「合唱」、「管絃樂合奏」必選一項。</w:t>
      </w:r>
    </w:p>
    <w:p w:rsidR="0088212D" w:rsidRPr="00877621" w:rsidRDefault="00AF6E13" w:rsidP="007658BB">
      <w:pPr>
        <w:pStyle w:val="aff1"/>
        <w:numPr>
          <w:ilvl w:val="0"/>
          <w:numId w:val="4"/>
        </w:numPr>
        <w:spacing w:line="240" w:lineRule="auto"/>
        <w:ind w:leftChars="100" w:left="720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申請入學組別為音樂系原住民生之畢業門檻：半場音樂會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(30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分鐘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)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，比照主修學生以畢音形式呈現。</w:t>
      </w:r>
    </w:p>
    <w:p w:rsidR="00534F18" w:rsidRPr="00877621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四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院共同</w:t>
      </w:r>
      <w:r w:rsidR="00990797" w:rsidRPr="00877621">
        <w:rPr>
          <w:rFonts w:eastAsia="標楷體"/>
          <w:b/>
          <w:bCs/>
          <w:color w:val="000000" w:themeColor="text1"/>
          <w:sz w:val="28"/>
          <w:szCs w:val="28"/>
        </w:rPr>
        <w:t>課程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及</w:t>
      </w:r>
      <w:r w:rsidR="00990797" w:rsidRPr="00877621">
        <w:rPr>
          <w:rFonts w:eastAsia="標楷體"/>
          <w:b/>
          <w:bCs/>
          <w:color w:val="000000" w:themeColor="text1"/>
          <w:sz w:val="28"/>
          <w:szCs w:val="28"/>
        </w:rPr>
        <w:t>系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391"/>
        <w:gridCol w:w="1701"/>
        <w:gridCol w:w="425"/>
        <w:gridCol w:w="425"/>
        <w:gridCol w:w="425"/>
        <w:gridCol w:w="851"/>
        <w:gridCol w:w="2126"/>
        <w:gridCol w:w="1465"/>
      </w:tblGrid>
      <w:tr w:rsidR="00877621" w:rsidRPr="00877621" w:rsidTr="00A61A21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類</w:t>
            </w:r>
          </w:p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4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877621" w:rsidRDefault="001011CB" w:rsidP="00873B4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6</w:t>
            </w:r>
            <w:r w:rsidR="00E116F5" w:rsidRPr="00877621">
              <w:rPr>
                <w:rFonts w:eastAsia="標楷體"/>
                <w:b/>
                <w:color w:val="000000" w:themeColor="text1"/>
              </w:rPr>
              <w:t>學</w:t>
            </w:r>
          </w:p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877621">
              <w:rPr>
                <w:rFonts w:eastAsia="標楷體" w:hint="eastAsia"/>
                <w:color w:val="000000" w:themeColor="text1"/>
              </w:rPr>
              <w:t>Ⅰ</w:t>
            </w:r>
            <w:r w:rsidRPr="0087762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877621">
              <w:rPr>
                <w:rFonts w:eastAsia="標楷體" w:hint="eastAsia"/>
                <w:color w:val="000000" w:themeColor="text1"/>
              </w:rPr>
              <w:t>Ⅱ</w:t>
            </w:r>
            <w:r w:rsidRPr="0087762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基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礎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2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(I)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877621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877621" w:rsidRDefault="00BC6F68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F6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F68" w:rsidRPr="00877621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Orchestra 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877621" w:rsidRDefault="00BC6F6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F6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F68" w:rsidRPr="00877621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Orchestra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BC6F68" w:rsidRPr="00877621" w:rsidRDefault="00BC6F6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877621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0C8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0C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0C8" w:rsidRPr="00877621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877621" w:rsidRDefault="007A072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877621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0C8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0C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0C8" w:rsidRPr="00877621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B24105" w:rsidRPr="00877621" w:rsidRDefault="0057046F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1011CB" w:rsidRPr="00877621">
              <w:rPr>
                <w:rFonts w:eastAsia="標楷體" w:hint="eastAsia"/>
                <w:b/>
                <w:color w:val="000000" w:themeColor="text1"/>
              </w:rPr>
              <w:t>4</w:t>
            </w:r>
          </w:p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</w:t>
            </w:r>
            <w:r w:rsidR="00865567" w:rsidRPr="00877621">
              <w:rPr>
                <w:rFonts w:eastAsia="標楷體"/>
                <w:color w:val="000000" w:themeColor="text1"/>
                <w:sz w:val="20"/>
                <w:szCs w:val="20"/>
              </w:rPr>
              <w:t>0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A001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HMU12E10A003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HMU12E10A004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HMU12E10A005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and Drama</w:t>
            </w:r>
          </w:p>
        </w:tc>
        <w:tc>
          <w:tcPr>
            <w:tcW w:w="14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HMU12E10A006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="00B76068" w:rsidRPr="00877621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The Alexander Technic</w:t>
            </w:r>
          </w:p>
        </w:tc>
        <w:tc>
          <w:tcPr>
            <w:tcW w:w="14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877621" w:rsidRDefault="008F5F5D" w:rsidP="00EA03AB">
            <w:pPr>
              <w:ind w:leftChars="-23" w:hangingChars="25" w:hanging="55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HMU12E10A007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Computer-assisted Music Notation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配器法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HMU12E10A014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Instrumentation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and Orohestration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奧福教學法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HMU12E10A008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Orff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Pedagogy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6FD" w:rsidRPr="00877621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Dalcroze Pedagogy</w:t>
            </w: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4D26FD" w:rsidRPr="00877621" w:rsidRDefault="004D26F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1F6DAF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Methods of Singing Teaching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Digital Music Arranging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877621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bookmarkEnd w:id="1"/>
            <w:bookmarkEnd w:id="2"/>
            <w:bookmarkEnd w:id="3"/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Practice(I)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Practice(II)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核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心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Chorus (III)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877621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HMU11E20A002</w:t>
            </w:r>
          </w:p>
        </w:tc>
        <w:tc>
          <w:tcPr>
            <w:tcW w:w="425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HMU11E20A003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  <w:r w:rsidR="008869AE"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877621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HMU11E20A004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8869AE" w:rsidRPr="00877621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HMU11E20A005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HMU11E20A006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HMU11E20A008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4</w:t>
            </w:r>
          </w:p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HMU12E20A003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HMU12E20A004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HMU12E20A005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HMU12E20A006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德文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HMU12E20A007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德文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HMU12E20A008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法文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HMU12E20A009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法文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HMU12E20A010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HMU12E20A011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Literature(I)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2914DC" w:rsidRPr="00877621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126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Literature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2914DC" w:rsidRPr="00877621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Voice Literature(I)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126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Voice Literature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弦樂作品賞析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String Literature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877621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管樂作品賞析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Wind Literature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Opera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Opera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Harmony(III)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Harmony(IV)</w:t>
            </w:r>
          </w:p>
        </w:tc>
        <w:tc>
          <w:tcPr>
            <w:tcW w:w="14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演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唱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奏與教學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組</w:t>
            </w:r>
            <w:r w:rsidRPr="00877621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877621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0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HMU11E30A109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HMU11E30A110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Major-French Horn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HMU11E30A209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HMU11E30A210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Major-Double Bass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HMU11E30A309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Major-Trombone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HMU11E30A310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HMU11E30A409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HMU11E30A410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HMU11E30A509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HMU11E30A510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HMU11E30A516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HMU11E30A517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HMU11E30A518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HMU11E30A602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HMU11E30A603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HMU11E30A604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HMU11E30A605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4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2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鍵盤和聲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Keyboard Harmony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877621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伴奏法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Accompanying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樂器學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Organology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877621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二十世紀音樂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Century Music</w:t>
            </w: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鋼琴教學法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Pedagogy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</w:rPr>
              <w:t>演唱奏專題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877621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Performance Practicum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合唱教學法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Choral Pedagogy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器樂教學法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Instrumental Pedagogy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4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75525" w:rsidRPr="00877621" w:rsidTr="0009199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775525" w:rsidRPr="00775525" w:rsidRDefault="00775525" w:rsidP="0077552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</w:t>
            </w:r>
            <w:r w:rsidRPr="00775525">
              <w:rPr>
                <w:rFonts w:eastAsia="標楷體"/>
                <w:b/>
                <w:color w:val="000000" w:themeColor="text1"/>
              </w:rPr>
              <w:t>修</w:t>
            </w:r>
          </w:p>
          <w:p w:rsidR="00775525" w:rsidRPr="00775525" w:rsidRDefault="00775525" w:rsidP="0077552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8</w:t>
            </w:r>
          </w:p>
          <w:p w:rsidR="00775525" w:rsidRPr="00775525" w:rsidRDefault="00775525" w:rsidP="0077552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5525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525" w:rsidRPr="00877621" w:rsidRDefault="00775525" w:rsidP="00091991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Digital Video and Audio Production (I)</w:t>
            </w:r>
          </w:p>
        </w:tc>
        <w:tc>
          <w:tcPr>
            <w:tcW w:w="1465" w:type="dxa"/>
            <w:tcBorders>
              <w:bottom w:val="single" w:sz="12" w:space="0" w:color="auto"/>
              <w:righ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75525" w:rsidRPr="00877621" w:rsidTr="0009199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525" w:rsidRPr="00877621" w:rsidRDefault="00775525" w:rsidP="00091991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Introduction to Indigenous Music</w:t>
            </w:r>
          </w:p>
        </w:tc>
        <w:tc>
          <w:tcPr>
            <w:tcW w:w="1465" w:type="dxa"/>
            <w:tcBorders>
              <w:bottom w:val="single" w:sz="12" w:space="0" w:color="auto"/>
              <w:righ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75525" w:rsidRPr="00877621" w:rsidTr="0009199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525" w:rsidRPr="00877621" w:rsidRDefault="00775525" w:rsidP="00091991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Applied Music : Band Performance (I)</w:t>
            </w:r>
          </w:p>
        </w:tc>
        <w:tc>
          <w:tcPr>
            <w:tcW w:w="1465" w:type="dxa"/>
            <w:tcBorders>
              <w:bottom w:val="single" w:sz="12" w:space="0" w:color="auto"/>
              <w:righ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75525" w:rsidRPr="00877621" w:rsidTr="0009199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75525" w:rsidRPr="00877621" w:rsidRDefault="0077552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75525" w:rsidRPr="00877621" w:rsidRDefault="00775525" w:rsidP="00091991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5525" w:rsidRPr="00877621" w:rsidRDefault="00775525" w:rsidP="00091991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Applied Music : Band Performance (II)</w:t>
            </w:r>
          </w:p>
        </w:tc>
        <w:tc>
          <w:tcPr>
            <w:tcW w:w="1465" w:type="dxa"/>
            <w:tcBorders>
              <w:bottom w:val="single" w:sz="12" w:space="0" w:color="auto"/>
              <w:right w:val="single" w:sz="18" w:space="0" w:color="auto"/>
            </w:tcBorders>
          </w:tcPr>
          <w:p w:rsidR="00775525" w:rsidRPr="00877621" w:rsidRDefault="0077552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93C45" w:rsidRDefault="00F93C4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F93C45" w:rsidRPr="005803EF" w:rsidRDefault="00F93C4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5803EF">
              <w:rPr>
                <w:rFonts w:eastAsia="標楷體"/>
                <w:b/>
                <w:color w:val="000000" w:themeColor="text1"/>
              </w:rPr>
              <w:t>14</w:t>
            </w:r>
          </w:p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混錄音工程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Mixing and Recording Engineering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應用音樂：樂團唱奏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Applied Music : Band Performance (III)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HMU12E40A003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Applied Music : Band Performance (IV)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HMU12E40A004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Popular Music 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F93C45" w:rsidRPr="00877621" w:rsidRDefault="00F93C45" w:rsidP="00E42210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621AC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bookmarkStart w:id="4" w:name="OLE_LINK4"/>
            <w:bookmarkStart w:id="5" w:name="OLE_LINK5"/>
            <w:r w:rsidRPr="00877621">
              <w:rPr>
                <w:rFonts w:eastAsia="標楷體"/>
                <w:color w:val="000000" w:themeColor="text1"/>
                <w:sz w:val="22"/>
              </w:rPr>
              <w:t>流行音樂產業與行銷</w:t>
            </w:r>
            <w:bookmarkEnd w:id="4"/>
            <w:bookmarkEnd w:id="5"/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HMU12E40A017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Popular Music Industry and Marketing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HMU12E40A005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Instruments and Playing of Indigenous (I)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HMU12E40A006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Instruments and Playing of Indigenous (II)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HMU12E40A007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Digital Video and Audio Production 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田野採風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HMU12E40A008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The Fieldwork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HMU12E40A009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Indigenous Music Dance (I)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HMU12E40A010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Indigenous Music Dance 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HMU12E40A011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Indigenous Music Dance (III)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Indigenous Music Dance (IV)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HMU12E40A013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Chorus (VII)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F93C45" w:rsidRPr="00877621" w:rsidRDefault="00F93C45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F93C45" w:rsidRPr="00877621" w:rsidRDefault="00F93C45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「主修」其他項目者，「合唱」、「管絃樂合奏」選修其中一項。</w:t>
            </w:r>
          </w:p>
          <w:p w:rsidR="00F93C45" w:rsidRPr="00877621" w:rsidRDefault="00F93C45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F93C45" w:rsidRPr="00877621" w:rsidTr="00A61A21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HMU12E40A014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Chorus (VIII)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93C45" w:rsidRPr="00877621" w:rsidTr="00A61A21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HMU12E40A015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Orchestra (VII)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</w:tcPr>
          <w:p w:rsidR="00F93C45" w:rsidRPr="00877621" w:rsidRDefault="00F93C45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F93C45" w:rsidRPr="00877621" w:rsidRDefault="00F93C45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F93C45" w:rsidRPr="00877621" w:rsidRDefault="00F93C45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F93C45" w:rsidRPr="00877621" w:rsidTr="0001417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nil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F93C45" w:rsidRPr="00877621" w:rsidRDefault="00F93C4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HMU12E40A016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93C45" w:rsidRPr="00877621" w:rsidRDefault="00F93C45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126" w:type="dxa"/>
            <w:vAlign w:val="center"/>
          </w:tcPr>
          <w:p w:rsidR="00F93C45" w:rsidRPr="00877621" w:rsidRDefault="00F93C4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Orchestra (VIII)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F93C45" w:rsidRPr="00877621" w:rsidRDefault="00F93C45" w:rsidP="00EF566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 w:val="restart"/>
            <w:tcBorders>
              <w:top w:val="nil"/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nil"/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 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卑南族語歌謠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Default="00EB7946" w:rsidP="00091991">
            <w:r w:rsidRPr="002912FC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>Puyuma traditional songs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 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卑南族語歌謠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Default="00EB7946" w:rsidP="00091991">
            <w:r w:rsidRPr="002912FC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>Puyuma traditional songs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 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阿美族語歌謠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Default="00EB7946" w:rsidP="00091991">
            <w:r w:rsidRPr="002912FC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Amis</w:t>
            </w: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 xml:space="preserve"> traditional songs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 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阿美族語歌謠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Default="00EB7946" w:rsidP="00091991">
            <w:r w:rsidRPr="002912FC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Amis</w:t>
            </w: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 xml:space="preserve"> traditional songs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 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排灣族語歌謠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jc w:val="center"/>
              <w:rPr>
                <w:color w:val="FF000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Pr="00A61A21" w:rsidRDefault="00EB7946" w:rsidP="00091991">
            <w:pPr>
              <w:rPr>
                <w:highlight w:val="yellow"/>
              </w:rPr>
            </w:pP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–Paiwan</w:t>
            </w:r>
            <w:r w:rsidRPr="00A61A21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>traditional songs</w:t>
            </w:r>
            <w:r w:rsidRPr="00A61A21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排灣族語歌謠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jc w:val="center"/>
              <w:rPr>
                <w:color w:val="FF000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Pr="00A61A21" w:rsidRDefault="00EB7946" w:rsidP="00091991">
            <w:pPr>
              <w:rPr>
                <w:highlight w:val="yellow"/>
              </w:rPr>
            </w:pPr>
            <w:r w:rsidRPr="00A61A21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–Paiwan traditional songs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電吉他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jc w:val="center"/>
              <w:rPr>
                <w:color w:val="FF000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Pr="00E772E8" w:rsidRDefault="00EB7946" w:rsidP="00091991">
            <w:pPr>
              <w:rPr>
                <w:highlight w:val="yellow"/>
              </w:rPr>
            </w:pP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–electric guitar</w:t>
            </w:r>
            <w:r w:rsidRPr="00E772E8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電吉他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vAlign w:val="center"/>
          </w:tcPr>
          <w:p w:rsidR="00EB7946" w:rsidRPr="00EB7946" w:rsidRDefault="00EB7946" w:rsidP="00EB7946">
            <w:pPr>
              <w:jc w:val="center"/>
              <w:rPr>
                <w:color w:val="FF000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091991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Pr="00E772E8" w:rsidRDefault="00EB7946" w:rsidP="00091991">
            <w:pPr>
              <w:rPr>
                <w:highlight w:val="yellow"/>
              </w:rPr>
            </w:pP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–electric guitar</w:t>
            </w:r>
            <w:r w:rsidRPr="00E772E8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B7946" w:rsidRPr="00F93C45" w:rsidRDefault="00EB7946" w:rsidP="00EB7946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爵士鼓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701" w:type="dxa"/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909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</w:tcPr>
          <w:p w:rsidR="00EB7946" w:rsidRPr="00E772E8" w:rsidRDefault="00EB7946" w:rsidP="00EB7946">
            <w:pPr>
              <w:rPr>
                <w:highlight w:val="yellow"/>
              </w:rPr>
            </w:pP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Drum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 xml:space="preserve"> Set</w:t>
            </w:r>
            <w:r w:rsidRPr="00E772E8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  <w:tr w:rsidR="00EB7946" w:rsidRPr="00877621" w:rsidTr="00EB794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B7946" w:rsidRPr="00877621" w:rsidRDefault="00EB794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主修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)-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爵士鼓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HMU11E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0A</w:t>
            </w:r>
            <w:r w:rsidRPr="00F93C45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910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EB7946">
              <w:rPr>
                <w:rFonts w:eastAsia="標楷體"/>
                <w:color w:val="FF0000"/>
                <w:sz w:val="20"/>
                <w:szCs w:val="20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7946" w:rsidRPr="00F93C45" w:rsidRDefault="00EB7946" w:rsidP="00EB7946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</w:pP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一</w:t>
            </w:r>
            <w:r w:rsidRPr="00F93C45">
              <w:rPr>
                <w:rFonts w:eastAsia="標楷體" w:hint="eastAsia"/>
                <w:color w:val="FF0000"/>
                <w:w w:val="110"/>
                <w:sz w:val="20"/>
                <w:szCs w:val="20"/>
                <w:highlight w:val="yellow"/>
              </w:rPr>
              <w:t>~</w:t>
            </w:r>
            <w:r w:rsidRPr="00F93C45">
              <w:rPr>
                <w:rFonts w:eastAsia="標楷體"/>
                <w:color w:val="FF0000"/>
                <w:w w:val="110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B7946" w:rsidRPr="00E772E8" w:rsidRDefault="00EB7946" w:rsidP="00EB7946">
            <w:pPr>
              <w:rPr>
                <w:highlight w:val="yellow"/>
              </w:rPr>
            </w:pP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Major –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E772E8">
              <w:rPr>
                <w:rFonts w:eastAsia="標楷體"/>
                <w:color w:val="FF0000"/>
                <w:sz w:val="20"/>
                <w:szCs w:val="20"/>
                <w:highlight w:val="yellow"/>
              </w:rPr>
              <w:t>Drum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 xml:space="preserve"> Set</w:t>
            </w:r>
            <w:r w:rsidRPr="00E772E8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(II)</w:t>
            </w:r>
          </w:p>
        </w:tc>
        <w:tc>
          <w:tcPr>
            <w:tcW w:w="1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7946" w:rsidRPr="00F93C45" w:rsidRDefault="00EB7946" w:rsidP="00091991">
            <w:pPr>
              <w:ind w:leftChars="-29" w:left="-12" w:rightChars="-25" w:right="-60" w:hangingChars="29" w:hanging="58"/>
              <w:rPr>
                <w:rFonts w:eastAsia="標楷體"/>
                <w:color w:val="FF0000"/>
                <w:sz w:val="20"/>
                <w:szCs w:val="20"/>
                <w:highlight w:val="yellow"/>
                <w:shd w:val="pct15" w:color="auto" w:fill="FFFFFF"/>
              </w:rPr>
            </w:pPr>
          </w:p>
        </w:tc>
      </w:tr>
    </w:tbl>
    <w:p w:rsidR="00E96865" w:rsidRPr="00877621" w:rsidRDefault="00534F18" w:rsidP="007E4B32">
      <w:pPr>
        <w:spacing w:afterLines="20" w:after="72"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77621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877621">
        <w:rPr>
          <w:rFonts w:eastAsia="標楷體"/>
          <w:color w:val="000000" w:themeColor="text1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877621" w:rsidRDefault="007E4B32" w:rsidP="007E4B32">
      <w:pPr>
        <w:rPr>
          <w:rFonts w:eastAsia="標楷體"/>
          <w:color w:val="000000" w:themeColor="text1"/>
          <w:kern w:val="0"/>
        </w:rPr>
      </w:pPr>
    </w:p>
    <w:p w:rsidR="007E4B32" w:rsidRPr="00877621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28"/>
          <w:szCs w:val="28"/>
        </w:rPr>
        <w:t>五</w:t>
      </w:r>
      <w:r w:rsidR="006519DF" w:rsidRPr="00877621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color w:val="000000" w:themeColor="text1"/>
          <w:sz w:val="28"/>
          <w:szCs w:val="28"/>
        </w:rPr>
        <w:t>第二主修選修課程</w:t>
      </w:r>
    </w:p>
    <w:p w:rsidR="007E4B32" w:rsidRPr="00877621" w:rsidRDefault="007E4B32" w:rsidP="007E4B32">
      <w:pPr>
        <w:rPr>
          <w:rFonts w:eastAsia="標楷體"/>
          <w:color w:val="000000" w:themeColor="text1"/>
          <w:kern w:val="0"/>
        </w:rPr>
      </w:pPr>
      <w:r w:rsidRPr="00877621">
        <w:rPr>
          <w:rFonts w:eastAsia="標楷體"/>
          <w:bCs/>
          <w:color w:val="000000" w:themeColor="text1"/>
          <w:sz w:val="20"/>
          <w:szCs w:val="20"/>
        </w:rPr>
        <w:t xml:space="preserve">　　　</w:t>
      </w:r>
      <w:r w:rsidRPr="00877621">
        <w:rPr>
          <w:rFonts w:eastAsia="標楷體"/>
          <w:bCs/>
          <w:color w:val="000000" w:themeColor="text1"/>
        </w:rPr>
        <w:t xml:space="preserve">　可選修但不列入學位</w:t>
      </w:r>
      <w:r w:rsidRPr="00877621">
        <w:rPr>
          <w:rFonts w:eastAsia="標楷體"/>
          <w:bCs/>
          <w:color w:val="000000" w:themeColor="text1"/>
        </w:rPr>
        <w:t>128</w:t>
      </w:r>
      <w:r w:rsidRPr="00877621">
        <w:rPr>
          <w:rFonts w:eastAsia="標楷體"/>
          <w:bCs/>
          <w:color w:val="000000" w:themeColor="text1"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877621" w:rsidRPr="00877621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877621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877621" w:rsidRPr="00877621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音樂學系專門課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</w:t>
            </w:r>
            <w:r w:rsidR="006628D7" w:rsidRPr="00877621">
              <w:rPr>
                <w:rFonts w:eastAsia="標楷體"/>
                <w:color w:val="000000" w:themeColor="text1"/>
                <w:sz w:val="22"/>
              </w:rPr>
              <w:t>1</w:t>
            </w:r>
            <w:r w:rsidRPr="00877621">
              <w:rPr>
                <w:rFonts w:eastAsia="標楷體"/>
                <w:color w:val="000000" w:themeColor="text1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Major-Voice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Major-Oboe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Major-Clarinet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Major-Bassoon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Major-Percussion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Major-Flute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Major-Trumpet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A01819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 Saxophone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255B16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323F8A" w:rsidRPr="00877621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="00790248" w:rsidRPr="00877621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BE242F" w:rsidRDefault="00BE242F" w:rsidP="00621ACF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C4463" w:rsidRPr="00877621" w:rsidRDefault="001C4463" w:rsidP="00775525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1C4463" w:rsidRPr="00877621" w:rsidRDefault="001C4463" w:rsidP="001C446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8A6F90"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8A6F90"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學系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621ACF" w:rsidRPr="00877621">
        <w:rPr>
          <w:rFonts w:eastAsia="標楷體" w:hint="eastAsia"/>
          <w:b/>
          <w:color w:val="000000" w:themeColor="text1"/>
          <w:sz w:val="36"/>
          <w:szCs w:val="36"/>
        </w:rPr>
        <w:t>音樂基礎能力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E3910" w:rsidRPr="00877621">
        <w:rPr>
          <w:rFonts w:eastAsia="標楷體"/>
          <w:b/>
          <w:color w:val="000000" w:themeColor="text1"/>
          <w:sz w:val="36"/>
          <w:szCs w:val="36"/>
        </w:rPr>
        <w:t>副修</w:t>
      </w:r>
      <w:r w:rsidR="009B2A0F" w:rsidRPr="00877621">
        <w:rPr>
          <w:rFonts w:eastAsia="標楷體"/>
          <w:b/>
          <w:color w:val="000000" w:themeColor="text1"/>
          <w:sz w:val="36"/>
          <w:szCs w:val="36"/>
        </w:rPr>
        <w:t>模組</w:t>
      </w:r>
    </w:p>
    <w:p w:rsidR="008A088E" w:rsidRPr="00877621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1011CB" w:rsidRPr="00877621" w:rsidRDefault="001011CB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7A0729" w:rsidRPr="00877621" w:rsidRDefault="007A0729" w:rsidP="007658BB">
      <w:pPr>
        <w:pStyle w:val="aff0"/>
        <w:numPr>
          <w:ilvl w:val="0"/>
          <w:numId w:val="6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培養學生基本音樂能力與概念。</w:t>
      </w:r>
    </w:p>
    <w:p w:rsidR="007A0729" w:rsidRPr="00877621" w:rsidRDefault="007A0729" w:rsidP="007658BB">
      <w:pPr>
        <w:pStyle w:val="aff0"/>
        <w:numPr>
          <w:ilvl w:val="0"/>
          <w:numId w:val="6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使學生了解古典音樂歷史發展及重要作品。</w:t>
      </w:r>
    </w:p>
    <w:p w:rsidR="007A0729" w:rsidRPr="00877621" w:rsidRDefault="007A0729" w:rsidP="007658BB">
      <w:pPr>
        <w:pStyle w:val="aff0"/>
        <w:numPr>
          <w:ilvl w:val="0"/>
          <w:numId w:val="6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訓練學生具備基本和聲寫作及分析能力。</w:t>
      </w:r>
    </w:p>
    <w:p w:rsidR="007A0729" w:rsidRPr="00877621" w:rsidRDefault="007A0729" w:rsidP="007658BB">
      <w:pPr>
        <w:pStyle w:val="aff0"/>
        <w:numPr>
          <w:ilvl w:val="0"/>
          <w:numId w:val="6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培養具備音樂鑑賞能力及音樂教學基本能力。</w:t>
      </w:r>
    </w:p>
    <w:p w:rsidR="00D2274B" w:rsidRPr="00877621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color w:val="000000" w:themeColor="text1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877621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AB289F" w:rsidRPr="00877621" w:rsidRDefault="00AB289F" w:rsidP="007658BB">
      <w:pPr>
        <w:pStyle w:val="aff0"/>
        <w:numPr>
          <w:ilvl w:val="0"/>
          <w:numId w:val="7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bCs/>
          <w:color w:val="000000" w:themeColor="text1"/>
        </w:rPr>
        <w:t>由外系生修讀。</w:t>
      </w:r>
    </w:p>
    <w:p w:rsidR="00AB289F" w:rsidRPr="00877621" w:rsidRDefault="00AB289F" w:rsidP="007658BB">
      <w:pPr>
        <w:pStyle w:val="aff0"/>
        <w:numPr>
          <w:ilvl w:val="0"/>
          <w:numId w:val="7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申請時間：無需申請，但須於大四上學期開學後一週內於「畢業學分審查系統」登錄所修習之副修模組。</w:t>
      </w:r>
    </w:p>
    <w:p w:rsidR="00577C02" w:rsidRPr="00877621" w:rsidRDefault="00AB289F" w:rsidP="007658BB">
      <w:pPr>
        <w:pStyle w:val="aff0"/>
        <w:numPr>
          <w:ilvl w:val="0"/>
          <w:numId w:val="7"/>
        </w:numPr>
        <w:snapToGrid w:val="0"/>
        <w:ind w:leftChars="0" w:left="709" w:rightChars="-112" w:right="-269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color w:val="000000" w:themeColor="text1"/>
        </w:rPr>
        <w:t>畢業學分數：修畢一完整副修模組，副修模組可抵自由學分。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原則上至少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學分始得畢業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。</w:t>
      </w:r>
    </w:p>
    <w:p w:rsidR="00621ACF" w:rsidRPr="00877621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音樂基礎能力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副修</w:t>
      </w:r>
      <w:r w:rsidR="009B2A0F" w:rsidRPr="00877621">
        <w:rPr>
          <w:rFonts w:eastAsia="標楷體"/>
          <w:b/>
          <w:bCs/>
          <w:color w:val="000000" w:themeColor="text1"/>
          <w:sz w:val="28"/>
          <w:szCs w:val="28"/>
        </w:rPr>
        <w:t>模組</w:t>
      </w:r>
      <w:r w:rsidR="00BC2C8C" w:rsidRPr="0087762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="00D2274B" w:rsidRPr="00877621">
        <w:rPr>
          <w:rFonts w:eastAsia="標楷體"/>
          <w:b/>
          <w:bCs/>
          <w:color w:val="000000" w:themeColor="text1"/>
          <w:sz w:val="28"/>
          <w:szCs w:val="28"/>
        </w:rPr>
        <w:t>26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877621" w:rsidRPr="00877621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877621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副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修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組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26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="00621ACF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621ACF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877621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</w:rPr>
              <w:t>(1)</w:t>
            </w:r>
            <w:r w:rsidRPr="00877621">
              <w:rPr>
                <w:rFonts w:eastAsia="標楷體"/>
                <w:color w:val="000000" w:themeColor="text1"/>
                <w:sz w:val="18"/>
              </w:rPr>
              <w:t>可選「合唱」</w:t>
            </w:r>
            <w:r w:rsidRPr="00877621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877621">
              <w:rPr>
                <w:rFonts w:eastAsia="標楷體"/>
                <w:color w:val="000000" w:themeColor="text1"/>
                <w:sz w:val="18"/>
              </w:rPr>
              <w:t>「管絃樂合奏」課程修課。</w:t>
            </w:r>
          </w:p>
          <w:p w:rsidR="008869AE" w:rsidRPr="00877621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18"/>
              </w:rPr>
              <w:t>(2)(</w:t>
            </w:r>
            <w:r w:rsidRPr="00877621">
              <w:rPr>
                <w:rFonts w:eastAsia="標楷體"/>
                <w:color w:val="000000" w:themeColor="text1"/>
                <w:sz w:val="18"/>
              </w:rPr>
              <w:t>一</w:t>
            </w:r>
            <w:r w:rsidRPr="00877621">
              <w:rPr>
                <w:rFonts w:eastAsia="標楷體"/>
                <w:color w:val="000000" w:themeColor="text1"/>
                <w:sz w:val="18"/>
              </w:rPr>
              <w:t>)(</w:t>
            </w:r>
            <w:r w:rsidRPr="00877621">
              <w:rPr>
                <w:rFonts w:eastAsia="標楷體"/>
                <w:color w:val="000000" w:themeColor="text1"/>
                <w:sz w:val="18"/>
              </w:rPr>
              <w:t>二</w:t>
            </w:r>
            <w:r w:rsidRPr="00877621">
              <w:rPr>
                <w:rFonts w:eastAsia="標楷體"/>
                <w:color w:val="000000" w:themeColor="text1"/>
                <w:sz w:val="18"/>
              </w:rPr>
              <w:t>)</w:t>
            </w:r>
            <w:r w:rsidRPr="00877621">
              <w:rPr>
                <w:rFonts w:eastAsia="標楷體"/>
                <w:color w:val="000000" w:themeColor="text1"/>
                <w:sz w:val="18"/>
              </w:rPr>
              <w:t>修畢才可計學分。</w:t>
            </w: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026810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026810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D046D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奧福教學法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Orff</w:t>
            </w:r>
            <w:r w:rsidR="00625D4B" w:rsidRPr="00877621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877621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  <w:tc>
          <w:tcPr>
            <w:tcW w:w="2839" w:type="dxa"/>
            <w:vAlign w:val="center"/>
          </w:tcPr>
          <w:p w:rsidR="008F5F5D" w:rsidRPr="00877621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877621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96122D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1437C9" w:rsidRPr="00877621" w:rsidRDefault="001437C9" w:rsidP="00903D49">
      <w:pPr>
        <w:autoSpaceDE w:val="0"/>
        <w:autoSpaceDN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p w:rsidR="00DF6B85" w:rsidRPr="00877621" w:rsidRDefault="003A5A05" w:rsidP="0096122D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color w:val="000000" w:themeColor="text1"/>
          <w:kern w:val="0"/>
          <w:sz w:val="28"/>
          <w:szCs w:val="28"/>
        </w:rPr>
        <w:br w:type="page"/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lastRenderedPageBreak/>
        <w:t>國立臺東大學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DF6B85" w:rsidRPr="00877621" w:rsidRDefault="00DF6B85" w:rsidP="00DF6B85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4F1C2B"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F1C2B"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學系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輔系課程</w:t>
      </w:r>
    </w:p>
    <w:p w:rsidR="008A088E" w:rsidRPr="00877621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DE66DB" w:rsidRDefault="00DE66DB" w:rsidP="00DE66DB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FF0000"/>
          <w:sz w:val="20"/>
          <w:szCs w:val="20"/>
        </w:rPr>
      </w:pPr>
      <w:r w:rsidRPr="00BE242F">
        <w:rPr>
          <w:rFonts w:eastAsia="標楷體"/>
          <w:color w:val="FF0000"/>
          <w:sz w:val="20"/>
          <w:szCs w:val="20"/>
        </w:rPr>
        <w:t>10</w:t>
      </w:r>
      <w:r w:rsidRPr="00BE242F">
        <w:rPr>
          <w:rFonts w:eastAsia="標楷體" w:hint="eastAsia"/>
          <w:color w:val="FF0000"/>
          <w:sz w:val="20"/>
          <w:szCs w:val="20"/>
        </w:rPr>
        <w:t>8</w:t>
      </w:r>
      <w:r w:rsidRPr="00BE242F">
        <w:rPr>
          <w:rFonts w:eastAsia="標楷體"/>
          <w:color w:val="FF0000"/>
          <w:sz w:val="20"/>
          <w:szCs w:val="20"/>
        </w:rPr>
        <w:t>學年度第</w:t>
      </w:r>
      <w:r w:rsidRPr="00BE242F">
        <w:rPr>
          <w:rFonts w:eastAsia="標楷體" w:hint="eastAsia"/>
          <w:color w:val="FF0000"/>
          <w:sz w:val="20"/>
          <w:szCs w:val="20"/>
        </w:rPr>
        <w:t>1</w:t>
      </w:r>
      <w:r w:rsidRPr="00BE242F">
        <w:rPr>
          <w:rFonts w:eastAsia="標楷體"/>
          <w:color w:val="FF0000"/>
          <w:sz w:val="20"/>
          <w:szCs w:val="20"/>
        </w:rPr>
        <w:t>學期第</w:t>
      </w:r>
      <w:r w:rsidRPr="00BE242F">
        <w:rPr>
          <w:rFonts w:eastAsia="標楷體" w:hint="eastAsia"/>
          <w:color w:val="FF0000"/>
          <w:sz w:val="20"/>
          <w:szCs w:val="20"/>
        </w:rPr>
        <w:t>1</w:t>
      </w:r>
      <w:r w:rsidRPr="00BE242F">
        <w:rPr>
          <w:rFonts w:eastAsia="標楷體"/>
          <w:color w:val="FF0000"/>
          <w:sz w:val="20"/>
          <w:szCs w:val="20"/>
        </w:rPr>
        <w:t>次</w:t>
      </w:r>
      <w:r w:rsidRPr="00BE242F">
        <w:rPr>
          <w:rFonts w:eastAsia="標楷體" w:hint="eastAsia"/>
          <w:color w:val="FF0000"/>
          <w:sz w:val="20"/>
          <w:szCs w:val="20"/>
        </w:rPr>
        <w:t>系</w:t>
      </w:r>
      <w:r w:rsidRPr="00BE242F">
        <w:rPr>
          <w:rFonts w:eastAsia="標楷體"/>
          <w:color w:val="FF0000"/>
          <w:sz w:val="20"/>
          <w:szCs w:val="20"/>
        </w:rPr>
        <w:t>課程會議</w:t>
      </w:r>
      <w:r w:rsidRPr="00BE242F">
        <w:rPr>
          <w:rFonts w:eastAsia="標楷體" w:hint="eastAsia"/>
          <w:color w:val="FF0000"/>
          <w:sz w:val="20"/>
          <w:szCs w:val="20"/>
        </w:rPr>
        <w:t>修訂</w:t>
      </w:r>
      <w:r w:rsidRPr="00BE242F">
        <w:rPr>
          <w:rFonts w:eastAsia="標楷體"/>
          <w:color w:val="FF0000"/>
          <w:sz w:val="20"/>
          <w:szCs w:val="20"/>
        </w:rPr>
        <w:t>(10</w:t>
      </w:r>
      <w:r w:rsidRPr="00BE242F">
        <w:rPr>
          <w:rFonts w:eastAsia="標楷體" w:hint="eastAsia"/>
          <w:color w:val="FF0000"/>
          <w:sz w:val="20"/>
          <w:szCs w:val="20"/>
        </w:rPr>
        <w:t>8.</w:t>
      </w:r>
      <w:r w:rsidR="00775525">
        <w:rPr>
          <w:rFonts w:eastAsia="標楷體" w:hint="eastAsia"/>
          <w:color w:val="FF0000"/>
          <w:sz w:val="20"/>
          <w:szCs w:val="20"/>
        </w:rPr>
        <w:t>10.15</w:t>
      </w:r>
      <w:r w:rsidRPr="00BE242F">
        <w:rPr>
          <w:rFonts w:eastAsia="標楷體"/>
          <w:color w:val="FF0000"/>
          <w:sz w:val="20"/>
          <w:szCs w:val="20"/>
        </w:rPr>
        <w:t>)</w:t>
      </w:r>
    </w:p>
    <w:p w:rsidR="00B67E42" w:rsidRPr="00BE242F" w:rsidRDefault="003F0FDC" w:rsidP="00DE66DB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FF0000"/>
          <w:sz w:val="20"/>
          <w:szCs w:val="20"/>
        </w:rPr>
      </w:pPr>
      <w:r w:rsidRPr="00B67E42">
        <w:rPr>
          <w:rFonts w:eastAsia="標楷體"/>
          <w:color w:val="FF0000"/>
          <w:sz w:val="20"/>
          <w:szCs w:val="20"/>
          <w:highlight w:val="yellow"/>
        </w:rPr>
        <w:t>10</w:t>
      </w:r>
      <w:r w:rsidRPr="00B67E42">
        <w:rPr>
          <w:rFonts w:eastAsia="標楷體" w:hint="eastAsia"/>
          <w:color w:val="FF0000"/>
          <w:sz w:val="20"/>
          <w:szCs w:val="20"/>
          <w:highlight w:val="yellow"/>
        </w:rPr>
        <w:t>8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學年度第</w:t>
      </w:r>
      <w:r w:rsidRPr="00B67E42">
        <w:rPr>
          <w:rFonts w:eastAsia="標楷體" w:hint="eastAsia"/>
          <w:color w:val="FF0000"/>
          <w:sz w:val="20"/>
          <w:szCs w:val="20"/>
          <w:highlight w:val="yellow"/>
        </w:rPr>
        <w:t>1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學期第</w:t>
      </w:r>
      <w:r w:rsidRPr="00B67E42">
        <w:rPr>
          <w:rFonts w:eastAsia="標楷體" w:hint="eastAsia"/>
          <w:color w:val="FF0000"/>
          <w:sz w:val="20"/>
          <w:szCs w:val="20"/>
          <w:highlight w:val="yellow"/>
        </w:rPr>
        <w:t>1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次</w:t>
      </w:r>
      <w:r w:rsidRPr="00B67E42">
        <w:rPr>
          <w:rFonts w:eastAsia="標楷體" w:hint="eastAsia"/>
          <w:color w:val="FF0000"/>
          <w:sz w:val="20"/>
          <w:szCs w:val="20"/>
          <w:highlight w:val="yellow"/>
          <w:lang w:eastAsia="zh-HK"/>
        </w:rPr>
        <w:t>院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課程會議</w:t>
      </w:r>
      <w:r w:rsidRPr="00E841DE">
        <w:rPr>
          <w:rFonts w:eastAsia="標楷體" w:hint="eastAsia"/>
          <w:color w:val="FF0000"/>
          <w:sz w:val="20"/>
          <w:szCs w:val="20"/>
          <w:highlight w:val="yellow"/>
        </w:rPr>
        <w:t>通過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(10</w:t>
      </w:r>
      <w:r w:rsidRPr="00B67E42">
        <w:rPr>
          <w:rFonts w:eastAsia="標楷體" w:hint="eastAsia"/>
          <w:color w:val="FF0000"/>
          <w:sz w:val="20"/>
          <w:szCs w:val="20"/>
          <w:highlight w:val="yellow"/>
        </w:rPr>
        <w:t>8.10.22</w:t>
      </w:r>
      <w:r w:rsidRPr="00B67E42">
        <w:rPr>
          <w:rFonts w:eastAsia="標楷體"/>
          <w:color w:val="FF0000"/>
          <w:sz w:val="20"/>
          <w:szCs w:val="20"/>
          <w:highlight w:val="yellow"/>
        </w:rPr>
        <w:t>)</w:t>
      </w:r>
    </w:p>
    <w:p w:rsidR="00091991" w:rsidRPr="00877621" w:rsidRDefault="00091991" w:rsidP="00091991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091991" w:rsidRPr="00873241" w:rsidRDefault="00091991" w:rsidP="007658BB">
      <w:pPr>
        <w:pStyle w:val="aff0"/>
        <w:numPr>
          <w:ilvl w:val="0"/>
          <w:numId w:val="8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 w:hint="eastAsia"/>
          <w:color w:val="FF0000"/>
          <w:highlight w:val="yellow"/>
        </w:rPr>
        <w:t>輔系模組</w:t>
      </w:r>
      <w:r w:rsidRPr="00873241">
        <w:rPr>
          <w:rFonts w:eastAsia="標楷體" w:hint="eastAsia"/>
          <w:color w:val="FF0000"/>
          <w:highlight w:val="yellow"/>
        </w:rPr>
        <w:t>(</w:t>
      </w:r>
      <w:r w:rsidRPr="00873241">
        <w:rPr>
          <w:rFonts w:eastAsia="標楷體" w:hint="eastAsia"/>
          <w:color w:val="FF0000"/>
          <w:highlight w:val="yellow"/>
        </w:rPr>
        <w:t>一</w:t>
      </w:r>
      <w:r w:rsidRPr="00873241">
        <w:rPr>
          <w:rFonts w:eastAsia="標楷體" w:hint="eastAsia"/>
          <w:color w:val="FF0000"/>
          <w:highlight w:val="yellow"/>
        </w:rPr>
        <w:t>)</w:t>
      </w:r>
      <w:r w:rsidRPr="00873241">
        <w:rPr>
          <w:rFonts w:eastAsia="標楷體" w:hint="eastAsia"/>
          <w:color w:val="FF0000"/>
          <w:highlight w:val="yellow"/>
        </w:rPr>
        <w:t>：外系生修習。</w:t>
      </w:r>
    </w:p>
    <w:p w:rsidR="00091991" w:rsidRPr="00877621" w:rsidRDefault="00091991" w:rsidP="007658BB">
      <w:pPr>
        <w:pStyle w:val="aff0"/>
        <w:numPr>
          <w:ilvl w:val="0"/>
          <w:numId w:val="14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提供音樂演奏、應用、製作、實務與理論並重的學習環境。</w:t>
      </w:r>
    </w:p>
    <w:p w:rsidR="00091991" w:rsidRPr="00877621" w:rsidRDefault="00091991" w:rsidP="007658BB">
      <w:pPr>
        <w:pStyle w:val="aff0"/>
        <w:numPr>
          <w:ilvl w:val="0"/>
          <w:numId w:val="14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訓練學生兼具應用與創意、原住民族音樂的知識與技術，奠定實務與應用之基礎能力，培養就業的競爭能力。</w:t>
      </w:r>
    </w:p>
    <w:p w:rsidR="00091991" w:rsidRDefault="00091991" w:rsidP="007658BB">
      <w:pPr>
        <w:pStyle w:val="aff0"/>
        <w:numPr>
          <w:ilvl w:val="0"/>
          <w:numId w:val="14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為國內應用與創意音樂領域注入具深厚音樂基礎的人材，提昇應用與創意音樂跨領域的水平。</w:t>
      </w:r>
    </w:p>
    <w:p w:rsidR="00091991" w:rsidRPr="00873241" w:rsidRDefault="00091991" w:rsidP="007658BB">
      <w:pPr>
        <w:pStyle w:val="aff0"/>
        <w:numPr>
          <w:ilvl w:val="0"/>
          <w:numId w:val="8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 w:hint="eastAsia"/>
          <w:color w:val="FF0000"/>
          <w:highlight w:val="yellow"/>
        </w:rPr>
        <w:t>輔系模組</w:t>
      </w:r>
      <w:r w:rsidRPr="00873241">
        <w:rPr>
          <w:rFonts w:eastAsia="標楷體" w:hint="eastAsia"/>
          <w:color w:val="FF0000"/>
          <w:highlight w:val="yellow"/>
        </w:rPr>
        <w:t>(</w:t>
      </w:r>
      <w:r w:rsidRPr="00873241">
        <w:rPr>
          <w:rFonts w:eastAsia="標楷體" w:hint="eastAsia"/>
          <w:color w:val="FF0000"/>
          <w:highlight w:val="yellow"/>
        </w:rPr>
        <w:t>二</w:t>
      </w:r>
      <w:r w:rsidRPr="00873241">
        <w:rPr>
          <w:rFonts w:eastAsia="標楷體" w:hint="eastAsia"/>
          <w:color w:val="FF0000"/>
          <w:highlight w:val="yellow"/>
        </w:rPr>
        <w:t>)</w:t>
      </w:r>
      <w:r w:rsidRPr="00873241">
        <w:rPr>
          <w:rFonts w:eastAsia="標楷體" w:hint="eastAsia"/>
          <w:color w:val="FF0000"/>
          <w:highlight w:val="yellow"/>
        </w:rPr>
        <w:t>：師培生修習。</w:t>
      </w:r>
    </w:p>
    <w:p w:rsidR="00091991" w:rsidRPr="00873241" w:rsidRDefault="00091991" w:rsidP="007658BB">
      <w:pPr>
        <w:pStyle w:val="aff0"/>
        <w:numPr>
          <w:ilvl w:val="0"/>
          <w:numId w:val="15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/>
          <w:color w:val="FF0000"/>
          <w:highlight w:val="yellow"/>
        </w:rPr>
        <w:t>培養</w:t>
      </w:r>
      <w:r w:rsidRPr="00873241">
        <w:rPr>
          <w:rFonts w:eastAsia="標楷體" w:hint="eastAsia"/>
          <w:color w:val="FF0000"/>
          <w:highlight w:val="yellow"/>
        </w:rPr>
        <w:t>小教、特教、幼教及教保員之音樂專長教師之</w:t>
      </w:r>
      <w:r w:rsidRPr="00873241">
        <w:rPr>
          <w:rFonts w:eastAsia="標楷體"/>
          <w:color w:val="FF0000"/>
          <w:highlight w:val="yellow"/>
        </w:rPr>
        <w:t>音樂能力。</w:t>
      </w:r>
    </w:p>
    <w:p w:rsidR="00091991" w:rsidRPr="00873241" w:rsidRDefault="00091991" w:rsidP="007658BB">
      <w:pPr>
        <w:pStyle w:val="aff0"/>
        <w:numPr>
          <w:ilvl w:val="0"/>
          <w:numId w:val="15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/>
          <w:color w:val="FF0000"/>
          <w:highlight w:val="yellow"/>
        </w:rPr>
        <w:t>使學生了解古典音樂歷史發展及重要作品。</w:t>
      </w:r>
    </w:p>
    <w:p w:rsidR="00091991" w:rsidRPr="00873241" w:rsidRDefault="00091991" w:rsidP="007658BB">
      <w:pPr>
        <w:pStyle w:val="aff0"/>
        <w:numPr>
          <w:ilvl w:val="0"/>
          <w:numId w:val="15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/>
          <w:color w:val="FF0000"/>
          <w:highlight w:val="yellow"/>
        </w:rPr>
        <w:t>訓練學生具備基本和聲寫作及分析能力。</w:t>
      </w:r>
    </w:p>
    <w:p w:rsidR="00091991" w:rsidRPr="00873241" w:rsidRDefault="00091991" w:rsidP="007658BB">
      <w:pPr>
        <w:pStyle w:val="aff0"/>
        <w:numPr>
          <w:ilvl w:val="0"/>
          <w:numId w:val="15"/>
        </w:numPr>
        <w:snapToGrid w:val="0"/>
        <w:ind w:leftChars="0"/>
        <w:rPr>
          <w:rFonts w:eastAsia="標楷體"/>
          <w:color w:val="FF0000"/>
          <w:highlight w:val="yellow"/>
        </w:rPr>
      </w:pPr>
      <w:r w:rsidRPr="00873241">
        <w:rPr>
          <w:rFonts w:eastAsia="標楷體"/>
          <w:color w:val="FF0000"/>
          <w:highlight w:val="yellow"/>
        </w:rPr>
        <w:t>培養具備音樂鑑賞能力及音樂教學基本能力。</w:t>
      </w:r>
    </w:p>
    <w:p w:rsidR="00091991" w:rsidRPr="00877621" w:rsidRDefault="00091991" w:rsidP="00091991">
      <w:pPr>
        <w:snapToGrid w:val="0"/>
        <w:ind w:leftChars="159" w:left="382" w:firstLineChars="200" w:firstLine="48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應用與創意音樂模組著重於善用現代音樂科技，如</w:t>
      </w:r>
      <w:r w:rsidRPr="00877621">
        <w:rPr>
          <w:rFonts w:eastAsia="標楷體"/>
          <w:color w:val="000000" w:themeColor="text1"/>
        </w:rPr>
        <w:t>MIDI</w:t>
      </w:r>
      <w:r w:rsidRPr="00877621">
        <w:rPr>
          <w:rFonts w:eastAsia="標楷體"/>
          <w:color w:val="000000" w:themeColor="text1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學生在畢業後就可以投入就業市場。</w:t>
      </w:r>
    </w:p>
    <w:p w:rsidR="00091991" w:rsidRPr="00877621" w:rsidRDefault="00091991" w:rsidP="00091991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091991" w:rsidRPr="00877621" w:rsidRDefault="00091991" w:rsidP="007658BB">
      <w:pPr>
        <w:pStyle w:val="aff0"/>
        <w:numPr>
          <w:ilvl w:val="0"/>
          <w:numId w:val="9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限外系學生二年級起至最高修業年級第一學期止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不包括延長修業年限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修讀。</w:t>
      </w:r>
    </w:p>
    <w:p w:rsidR="00091991" w:rsidRPr="00877621" w:rsidRDefault="00091991" w:rsidP="007658BB">
      <w:pPr>
        <w:pStyle w:val="aff0"/>
        <w:numPr>
          <w:ilvl w:val="0"/>
          <w:numId w:val="9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選修輔系應於本校規定日期內提出申請，並經輔系主任同意，教務長核定。已獲核准選修輔系者，不得再申請其他輔系。</w:t>
      </w:r>
    </w:p>
    <w:p w:rsidR="00091991" w:rsidRPr="00877621" w:rsidRDefault="00091991" w:rsidP="007658BB">
      <w:pPr>
        <w:pStyle w:val="aff0"/>
        <w:numPr>
          <w:ilvl w:val="0"/>
          <w:numId w:val="9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091991" w:rsidRPr="00877621" w:rsidRDefault="00091991" w:rsidP="007658BB">
      <w:pPr>
        <w:pStyle w:val="aff0"/>
        <w:numPr>
          <w:ilvl w:val="0"/>
          <w:numId w:val="9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因修習輔系而延長修業年限，修習學分在</w:t>
      </w:r>
      <w:r w:rsidRPr="00877621">
        <w:rPr>
          <w:rFonts w:eastAsia="標楷體"/>
          <w:color w:val="000000" w:themeColor="text1"/>
        </w:rPr>
        <w:t>9</w:t>
      </w:r>
      <w:r w:rsidRPr="00877621">
        <w:rPr>
          <w:rFonts w:eastAsia="標楷體"/>
          <w:color w:val="000000" w:themeColor="text1"/>
        </w:rPr>
        <w:t>學分以下者，應繳交學分費</w:t>
      </w:r>
      <w:r w:rsidRPr="00877621">
        <w:rPr>
          <w:rFonts w:eastAsia="標楷體" w:hint="eastAsia"/>
          <w:color w:val="000000" w:themeColor="text1"/>
        </w:rPr>
        <w:t>；</w:t>
      </w:r>
      <w:r w:rsidRPr="00877621">
        <w:rPr>
          <w:rFonts w:eastAsia="標楷體"/>
          <w:color w:val="000000" w:themeColor="text1"/>
        </w:rPr>
        <w:t>在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學分以上者，應繳交全額學雜費。</w:t>
      </w:r>
    </w:p>
    <w:p w:rsidR="00091991" w:rsidRPr="00877621" w:rsidRDefault="00091991" w:rsidP="007658BB">
      <w:pPr>
        <w:pStyle w:val="aff0"/>
        <w:numPr>
          <w:ilvl w:val="0"/>
          <w:numId w:val="12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091991" w:rsidRPr="00877621" w:rsidRDefault="00091991" w:rsidP="007658BB">
      <w:pPr>
        <w:pStyle w:val="aff0"/>
        <w:numPr>
          <w:ilvl w:val="0"/>
          <w:numId w:val="12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Pr="00877621">
        <w:rPr>
          <w:rFonts w:eastAsia="標楷體"/>
          <w:color w:val="000000" w:themeColor="text1"/>
        </w:rPr>
        <w:t>12</w:t>
      </w:r>
      <w:r w:rsidRPr="00877621">
        <w:rPr>
          <w:rFonts w:eastAsia="標楷體"/>
          <w:color w:val="000000" w:themeColor="text1"/>
        </w:rPr>
        <w:t>月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日之前提出，第二學期應於</w:t>
      </w:r>
      <w:r w:rsidRPr="00877621">
        <w:rPr>
          <w:rFonts w:eastAsia="標楷體"/>
          <w:color w:val="000000" w:themeColor="text1"/>
        </w:rPr>
        <w:t>5</w:t>
      </w:r>
      <w:r w:rsidRPr="00877621">
        <w:rPr>
          <w:rFonts w:eastAsia="標楷體"/>
          <w:color w:val="000000" w:themeColor="text1"/>
        </w:rPr>
        <w:t>月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日之前提出。</w:t>
      </w:r>
    </w:p>
    <w:p w:rsidR="00091991" w:rsidRPr="00877621" w:rsidRDefault="00091991" w:rsidP="007658BB">
      <w:pPr>
        <w:pStyle w:val="aff0"/>
        <w:numPr>
          <w:ilvl w:val="0"/>
          <w:numId w:val="12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091991" w:rsidRPr="00877621" w:rsidRDefault="00091991" w:rsidP="007658BB">
      <w:pPr>
        <w:pStyle w:val="aff0"/>
        <w:numPr>
          <w:ilvl w:val="0"/>
          <w:numId w:val="12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凡修滿輔系規定之科目與學分成績及格者，其畢業名冊、歷年成績表及畢業證書應加註輔系名稱。</w:t>
      </w:r>
    </w:p>
    <w:p w:rsidR="00091991" w:rsidRPr="00877621" w:rsidRDefault="00091991" w:rsidP="007658BB">
      <w:pPr>
        <w:pStyle w:val="aff0"/>
        <w:numPr>
          <w:ilvl w:val="0"/>
          <w:numId w:val="12"/>
        </w:numPr>
        <w:snapToGrid w:val="0"/>
        <w:ind w:leftChars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Cs/>
          <w:color w:val="000000" w:themeColor="text1"/>
          <w:szCs w:val="28"/>
        </w:rPr>
        <w:t>輔系科目與學分之採計，由各輔系學系審核認定之。</w:t>
      </w:r>
    </w:p>
    <w:p w:rsidR="0096122D" w:rsidRPr="00091991" w:rsidRDefault="00091991" w:rsidP="007658BB">
      <w:pPr>
        <w:pStyle w:val="aff0"/>
        <w:widowControl/>
        <w:numPr>
          <w:ilvl w:val="0"/>
          <w:numId w:val="12"/>
        </w:numPr>
        <w:snapToGrid w:val="0"/>
        <w:ind w:leftChars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091991">
        <w:rPr>
          <w:rFonts w:eastAsia="標楷體" w:hint="eastAsia"/>
          <w:bCs/>
          <w:color w:val="000000" w:themeColor="text1"/>
          <w:szCs w:val="28"/>
        </w:rPr>
        <w:t>可申請修習</w:t>
      </w:r>
      <w:r w:rsidRPr="00091991">
        <w:rPr>
          <w:rFonts w:eastAsia="標楷體"/>
          <w:color w:val="000000" w:themeColor="text1"/>
        </w:rPr>
        <w:t>「第二主修」</w:t>
      </w:r>
      <w:r w:rsidRPr="00091991">
        <w:rPr>
          <w:rFonts w:eastAsia="標楷體" w:hint="eastAsia"/>
          <w:bCs/>
          <w:color w:val="000000" w:themeColor="text1"/>
          <w:szCs w:val="28"/>
        </w:rPr>
        <w:t>課程，</w:t>
      </w:r>
      <w:r w:rsidRPr="00091991">
        <w:rPr>
          <w:rFonts w:eastAsia="標楷體"/>
          <w:color w:val="000000" w:themeColor="text1"/>
        </w:rPr>
        <w:t>「第二主修」之選修以學年為單位，經老師同意後選修</w:t>
      </w:r>
      <w:r w:rsidRPr="00091991">
        <w:rPr>
          <w:rFonts w:eastAsia="標楷體"/>
          <w:color w:val="000000" w:themeColor="text1"/>
        </w:rPr>
        <w:t>(</w:t>
      </w:r>
      <w:r w:rsidRPr="00091991">
        <w:rPr>
          <w:rFonts w:eastAsia="標楷體"/>
          <w:color w:val="000000" w:themeColor="text1"/>
        </w:rPr>
        <w:t>必要時得甄試</w:t>
      </w:r>
      <w:r w:rsidRPr="00091991">
        <w:rPr>
          <w:rFonts w:eastAsia="標楷體"/>
          <w:color w:val="000000" w:themeColor="text1"/>
        </w:rPr>
        <w:t>)</w:t>
      </w:r>
      <w:r w:rsidRPr="00091991">
        <w:rPr>
          <w:rFonts w:eastAsia="標楷體"/>
          <w:color w:val="000000" w:themeColor="text1"/>
        </w:rPr>
        <w:t>，學期考試兩次未通過者不得再</w:t>
      </w:r>
      <w:r w:rsidRPr="00091991">
        <w:rPr>
          <w:rFonts w:eastAsia="標楷體"/>
          <w:color w:val="000000" w:themeColor="text1"/>
        </w:rPr>
        <w:t>(</w:t>
      </w:r>
      <w:r w:rsidRPr="00091991">
        <w:rPr>
          <w:rFonts w:eastAsia="標楷體"/>
          <w:color w:val="000000" w:themeColor="text1"/>
        </w:rPr>
        <w:t>續</w:t>
      </w:r>
      <w:r w:rsidRPr="00091991">
        <w:rPr>
          <w:rFonts w:eastAsia="標楷體"/>
          <w:color w:val="000000" w:themeColor="text1"/>
        </w:rPr>
        <w:t>)</w:t>
      </w:r>
      <w:r w:rsidRPr="00091991">
        <w:rPr>
          <w:rFonts w:eastAsia="標楷體"/>
          <w:color w:val="000000" w:themeColor="text1"/>
        </w:rPr>
        <w:t>選。「第二主修」通過時給予學分、但此學分不得</w:t>
      </w:r>
      <w:r w:rsidRPr="00091991">
        <w:rPr>
          <w:rFonts w:eastAsia="標楷體"/>
          <w:color w:val="000000" w:themeColor="text1"/>
        </w:rPr>
        <w:lastRenderedPageBreak/>
        <w:t>列入畢業總學分數</w:t>
      </w:r>
      <w:r w:rsidRPr="00091991">
        <w:rPr>
          <w:rFonts w:eastAsia="標楷體"/>
          <w:color w:val="000000" w:themeColor="text1"/>
        </w:rPr>
        <w:t>128</w:t>
      </w:r>
      <w:r w:rsidRPr="00091991">
        <w:rPr>
          <w:rFonts w:eastAsia="標楷體"/>
          <w:color w:val="000000" w:themeColor="text1"/>
        </w:rPr>
        <w:t>學分計算，以免影響音樂系全人教育之培育目標。學生修習輔系</w:t>
      </w:r>
      <w:r w:rsidRPr="00091991">
        <w:rPr>
          <w:rFonts w:eastAsia="標楷體" w:hint="eastAsia"/>
          <w:color w:val="000000" w:themeColor="text1"/>
        </w:rPr>
        <w:t>第二主修課程</w:t>
      </w:r>
      <w:r w:rsidRPr="00091991">
        <w:rPr>
          <w:rFonts w:eastAsia="標楷體"/>
          <w:color w:val="000000" w:themeColor="text1"/>
        </w:rPr>
        <w:t>，應繳交</w:t>
      </w:r>
      <w:r w:rsidRPr="00091991">
        <w:rPr>
          <w:rFonts w:eastAsia="標楷體" w:hint="eastAsia"/>
          <w:color w:val="000000" w:themeColor="text1"/>
        </w:rPr>
        <w:t>個別指導費，</w:t>
      </w:r>
      <w:r w:rsidRPr="00091991">
        <w:rPr>
          <w:rFonts w:eastAsia="標楷體"/>
          <w:color w:val="000000" w:themeColor="text1"/>
        </w:rPr>
        <w:t>逾期未繳者取消其修習輔系資格</w:t>
      </w:r>
      <w:r w:rsidRPr="00091991">
        <w:rPr>
          <w:rFonts w:eastAsia="標楷體" w:hint="eastAsia"/>
          <w:color w:val="000000" w:themeColor="text1"/>
        </w:rPr>
        <w:t>。</w:t>
      </w:r>
    </w:p>
    <w:p w:rsidR="00091991" w:rsidRPr="00877621" w:rsidRDefault="00091991" w:rsidP="00091991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輔系課程</w:t>
      </w:r>
      <w:r w:rsidRPr="00BE242F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(</w:t>
      </w:r>
      <w:r w:rsidRPr="00BE242F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一</w:t>
      </w:r>
      <w:r w:rsidRPr="00BE242F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)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外系生修習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至少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22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877621" w:rsidRPr="00877621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輔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系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課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程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22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8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14</w:t>
            </w:r>
          </w:p>
          <w:p w:rsidR="008869AE" w:rsidRPr="00877621" w:rsidRDefault="008869AE" w:rsidP="00111E2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應用音樂：樂團唱奏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A01819" w:rsidRPr="00877621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2821D4" w:rsidRPr="00877621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隔年</w:t>
            </w:r>
          </w:p>
          <w:p w:rsidR="008F5F5D" w:rsidRPr="00877621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開課</w:t>
            </w: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D57FF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877621" w:rsidRDefault="008F5F5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田野採風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A01819" w:rsidRPr="00877621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2821D4" w:rsidRPr="00877621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="0096122D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96122D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790248" w:rsidRPr="00877621">
              <w:rPr>
                <w:rFonts w:eastAsia="標楷體"/>
                <w:color w:val="000000" w:themeColor="text1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01417F" w:rsidRPr="00877621" w:rsidRDefault="002914DC" w:rsidP="0001417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000000" w:themeColor="text1"/>
        </w:rPr>
      </w:pPr>
      <w:r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t>四</w:t>
      </w:r>
      <w:r w:rsidR="0001417F"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t>、</w:t>
      </w:r>
      <w:r w:rsidR="0001417F" w:rsidRPr="00877621">
        <w:rPr>
          <w:rFonts w:eastAsia="標楷體"/>
          <w:b/>
          <w:color w:val="000000" w:themeColor="text1"/>
          <w:sz w:val="28"/>
          <w:szCs w:val="28"/>
        </w:rPr>
        <w:t>第二主修選修課程</w:t>
      </w:r>
      <w:r w:rsidR="0001417F" w:rsidRPr="00877621">
        <w:rPr>
          <w:rFonts w:eastAsia="標楷體" w:hint="eastAsia"/>
          <w:b/>
          <w:color w:val="000000" w:themeColor="text1"/>
        </w:rPr>
        <w:t>(</w:t>
      </w:r>
      <w:r w:rsidR="0001417F" w:rsidRPr="00877621">
        <w:rPr>
          <w:rFonts w:eastAsia="標楷體"/>
          <w:bCs/>
          <w:color w:val="000000" w:themeColor="text1"/>
        </w:rPr>
        <w:t>可選修但不列入學位</w:t>
      </w:r>
      <w:r w:rsidR="0001417F" w:rsidRPr="00877621">
        <w:rPr>
          <w:rFonts w:eastAsia="標楷體"/>
          <w:bCs/>
          <w:color w:val="000000" w:themeColor="text1"/>
        </w:rPr>
        <w:t>128</w:t>
      </w:r>
      <w:r w:rsidR="0001417F" w:rsidRPr="00877621">
        <w:rPr>
          <w:rFonts w:eastAsia="標楷體"/>
          <w:bCs/>
          <w:color w:val="000000" w:themeColor="text1"/>
        </w:rPr>
        <w:t>學分計算。</w:t>
      </w:r>
      <w:r w:rsidR="0001417F" w:rsidRPr="00877621">
        <w:rPr>
          <w:rFonts w:eastAsia="標楷體" w:hint="eastAsia"/>
          <w:bCs/>
          <w:color w:val="000000" w:themeColor="text1"/>
        </w:rPr>
        <w:t>)</w:t>
      </w:r>
    </w:p>
    <w:tbl>
      <w:tblPr>
        <w:tblW w:w="111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8"/>
        <w:gridCol w:w="441"/>
        <w:gridCol w:w="2397"/>
        <w:gridCol w:w="1916"/>
        <w:gridCol w:w="374"/>
        <w:gridCol w:w="374"/>
        <w:gridCol w:w="398"/>
        <w:gridCol w:w="724"/>
        <w:gridCol w:w="2807"/>
        <w:gridCol w:w="1336"/>
      </w:tblGrid>
      <w:tr w:rsidR="0001417F" w:rsidRPr="00877621" w:rsidTr="00091991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877621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01417F" w:rsidRPr="00877621" w:rsidTr="00091991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Major-Percussion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Major-Flute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Major-Trumpet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Major-Trombone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Major-Tuba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Major-French Horn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Major-Violin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Major-Viola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Major-Cello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Major-Double Bass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(III)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Major-Trombones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Horns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(IV)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(IV)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(VI)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(VII)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(VIII)</w:t>
            </w:r>
          </w:p>
        </w:tc>
        <w:tc>
          <w:tcPr>
            <w:tcW w:w="1287" w:type="dxa"/>
            <w:vMerge w:val="restart"/>
            <w:vAlign w:val="center"/>
          </w:tcPr>
          <w:p w:rsidR="0001417F" w:rsidRPr="00877621" w:rsidRDefault="0001417F" w:rsidP="00091991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1417F" w:rsidRPr="00877621" w:rsidTr="00091991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01417F" w:rsidRPr="00877621" w:rsidRDefault="0001417F" w:rsidP="0009199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01417F" w:rsidRPr="00877621" w:rsidRDefault="0001417F" w:rsidP="00091991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01417F" w:rsidRPr="00877621" w:rsidRDefault="0001417F" w:rsidP="00091991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(VIII)</w:t>
            </w:r>
          </w:p>
        </w:tc>
        <w:tc>
          <w:tcPr>
            <w:tcW w:w="1287" w:type="dxa"/>
            <w:vMerge/>
            <w:vAlign w:val="center"/>
          </w:tcPr>
          <w:p w:rsidR="0001417F" w:rsidRPr="00877621" w:rsidRDefault="0001417F" w:rsidP="00091991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01417F" w:rsidRPr="00877621" w:rsidRDefault="0001417F" w:rsidP="0001417F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01417F" w:rsidRPr="00877621" w:rsidRDefault="0001417F" w:rsidP="0001417F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091991" w:rsidRPr="00DE66DB" w:rsidRDefault="00091991" w:rsidP="00091991">
      <w:pPr>
        <w:snapToGrid w:val="0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lastRenderedPageBreak/>
        <w:t>五、輔系課程</w:t>
      </w:r>
      <w:r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t>(</w:t>
      </w:r>
      <w:r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t>二</w:t>
      </w:r>
      <w:r w:rsidRPr="00DE66DB">
        <w:rPr>
          <w:rFonts w:eastAsia="標楷體" w:hint="eastAsia"/>
          <w:b/>
          <w:color w:val="FF0000"/>
          <w:sz w:val="28"/>
          <w:szCs w:val="28"/>
          <w:highlight w:val="yellow"/>
        </w:rPr>
        <w:t>)</w:t>
      </w:r>
      <w:r w:rsidRPr="00DE66DB">
        <w:rPr>
          <w:rFonts w:eastAsia="標楷體"/>
          <w:b/>
          <w:bCs/>
          <w:color w:val="FF0000"/>
          <w:sz w:val="28"/>
          <w:szCs w:val="28"/>
          <w:highlight w:val="yellow"/>
        </w:rPr>
        <w:t xml:space="preserve"> (</w:t>
      </w:r>
      <w:r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師培生修習</w:t>
      </w:r>
      <w:r w:rsidRPr="00DE66DB">
        <w:rPr>
          <w:rFonts w:eastAsia="標楷體"/>
          <w:b/>
          <w:bCs/>
          <w:color w:val="FF0000"/>
          <w:sz w:val="28"/>
          <w:szCs w:val="28"/>
          <w:highlight w:val="yellow"/>
        </w:rPr>
        <w:t>至少</w:t>
      </w:r>
      <w:r w:rsidRPr="00DE66DB">
        <w:rPr>
          <w:rFonts w:eastAsia="標楷體"/>
          <w:b/>
          <w:bCs/>
          <w:color w:val="FF0000"/>
          <w:sz w:val="28"/>
          <w:szCs w:val="28"/>
          <w:highlight w:val="yellow"/>
        </w:rPr>
        <w:t>22</w:t>
      </w:r>
      <w:r w:rsidRPr="00DE66DB">
        <w:rPr>
          <w:rFonts w:eastAsia="標楷體"/>
          <w:b/>
          <w:bCs/>
          <w:color w:val="FF0000"/>
          <w:sz w:val="28"/>
          <w:szCs w:val="28"/>
          <w:highlight w:val="yellow"/>
        </w:rPr>
        <w:t>學分</w:t>
      </w:r>
      <w:r w:rsidRPr="00DE66DB">
        <w:rPr>
          <w:rFonts w:eastAsia="標楷體"/>
          <w:b/>
          <w:bCs/>
          <w:color w:val="FF0000"/>
          <w:sz w:val="28"/>
          <w:szCs w:val="28"/>
          <w:highlight w:val="yellow"/>
        </w:rPr>
        <w:t>)</w:t>
      </w:r>
    </w:p>
    <w:tbl>
      <w:tblPr>
        <w:tblW w:w="11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57"/>
        <w:gridCol w:w="1914"/>
        <w:gridCol w:w="1838"/>
        <w:gridCol w:w="671"/>
        <w:gridCol w:w="457"/>
        <w:gridCol w:w="457"/>
        <w:gridCol w:w="858"/>
        <w:gridCol w:w="2703"/>
        <w:gridCol w:w="1213"/>
      </w:tblGrid>
      <w:tr w:rsidR="00DE66DB" w:rsidRPr="00DE66DB" w:rsidTr="00BE242F">
        <w:trPr>
          <w:tblHeader/>
          <w:jc w:val="center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學分數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科目中文名稱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科目代碼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時數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開課學期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科目英文名稱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備註</w:t>
            </w: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輔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系</w:t>
            </w:r>
          </w:p>
          <w:p w:rsidR="00DE66DB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課程</w:t>
            </w:r>
            <w:r w:rsidR="00DE66DB" w:rsidRPr="00DE66DB">
              <w:rPr>
                <w:rFonts w:eastAsia="標楷體" w:hint="eastAsia"/>
                <w:b/>
                <w:color w:val="FF0000"/>
              </w:rPr>
              <w:t>(</w:t>
            </w:r>
            <w:r w:rsidR="00DE66DB" w:rsidRPr="00DE66DB">
              <w:rPr>
                <w:rFonts w:eastAsia="標楷體" w:hint="eastAsia"/>
                <w:b/>
                <w:color w:val="FF0000"/>
              </w:rPr>
              <w:t>二</w:t>
            </w:r>
            <w:r w:rsidR="00DE66DB" w:rsidRPr="00DE66DB">
              <w:rPr>
                <w:rFonts w:eastAsia="標楷體" w:hint="eastAsia"/>
                <w:b/>
                <w:color w:val="FF0000"/>
              </w:rPr>
              <w:t>)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│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2</w:t>
            </w:r>
            <w:r w:rsidRPr="00DE66DB">
              <w:rPr>
                <w:rFonts w:eastAsia="標楷體" w:hint="eastAsia"/>
                <w:b/>
                <w:color w:val="FF0000"/>
              </w:rPr>
              <w:t>2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學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/>
                <w:b/>
                <w:color w:val="FF0000"/>
              </w:rPr>
              <w:t>必修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12</w:t>
            </w:r>
          </w:p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DE66DB">
              <w:rPr>
                <w:rFonts w:eastAsia="標楷體"/>
                <w:b/>
                <w:color w:val="FF0000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合唱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一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w w:val="12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Chorus (I)</w:t>
            </w:r>
          </w:p>
        </w:tc>
        <w:tc>
          <w:tcPr>
            <w:tcW w:w="123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ind w:leftChars="13" w:left="31"/>
              <w:jc w:val="both"/>
              <w:rPr>
                <w:rFonts w:eastAsia="標楷體"/>
                <w:color w:val="FF0000"/>
                <w:sz w:val="18"/>
              </w:rPr>
            </w:pPr>
            <w:r w:rsidRPr="00DE66DB">
              <w:rPr>
                <w:rFonts w:eastAsia="標楷體"/>
                <w:color w:val="FF0000"/>
                <w:sz w:val="18"/>
              </w:rPr>
              <w:t>「合唱」</w:t>
            </w:r>
            <w:r w:rsidRPr="00DE66DB">
              <w:rPr>
                <w:rFonts w:eastAsia="標楷體"/>
                <w:b/>
                <w:color w:val="FF0000"/>
                <w:sz w:val="18"/>
              </w:rPr>
              <w:t>或</w:t>
            </w:r>
            <w:r w:rsidRPr="00DE66DB">
              <w:rPr>
                <w:rFonts w:eastAsia="標楷體"/>
                <w:color w:val="FF0000"/>
                <w:sz w:val="18"/>
              </w:rPr>
              <w:t>「管絃樂合奏」課程修課</w:t>
            </w:r>
            <w:r w:rsidRPr="00DE66DB">
              <w:rPr>
                <w:rFonts w:eastAsia="標楷體" w:hint="eastAsia"/>
                <w:color w:val="FF0000"/>
                <w:sz w:val="18"/>
              </w:rPr>
              <w:t>二選一</w:t>
            </w:r>
            <w:r w:rsidRPr="00DE66DB">
              <w:rPr>
                <w:rFonts w:eastAsia="標楷體"/>
                <w:color w:val="FF0000"/>
                <w:sz w:val="18"/>
              </w:rPr>
              <w:t>。</w:t>
            </w:r>
          </w:p>
        </w:tc>
      </w:tr>
      <w:tr w:rsidR="00DE66DB" w:rsidRPr="00DE66DB" w:rsidTr="00BE242F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合唱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color w:val="FF000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Chorus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管絃樂合奏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一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color w:val="FF000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18"/>
                <w:szCs w:val="18"/>
              </w:rPr>
            </w:pPr>
            <w:r w:rsidRPr="00DE66DB">
              <w:rPr>
                <w:rFonts w:eastAsia="標楷體"/>
                <w:color w:val="FF0000"/>
                <w:sz w:val="18"/>
                <w:szCs w:val="18"/>
              </w:rPr>
              <w:t>Orchestra (I)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管絃樂合奏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color w:val="FF000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Orchestra (II)</w:t>
            </w: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音樂基礎訓練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一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color w:val="FF000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Sight Singing and Ear Training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音樂基礎訓練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color w:val="FF000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color w:val="FF0000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Sight Singing and Ear Training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和聲學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一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Harmony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和聲學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HMU11E10A008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atLeast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FF0000"/>
                <w:sz w:val="18"/>
                <w:szCs w:val="18"/>
              </w:rPr>
            </w:pPr>
            <w:r w:rsidRPr="00DE66DB">
              <w:rPr>
                <w:rFonts w:ascii="Times New Roman" w:eastAsia="標楷體"/>
                <w:color w:val="FF0000"/>
                <w:sz w:val="18"/>
                <w:szCs w:val="18"/>
              </w:rPr>
              <w:t>Harmony (II)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西洋音樂史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三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HMU11E20A009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三上</w:t>
            </w:r>
          </w:p>
        </w:tc>
        <w:tc>
          <w:tcPr>
            <w:tcW w:w="27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E66DB">
              <w:rPr>
                <w:rFonts w:ascii="Times New Roman" w:eastAsia="標楷體"/>
                <w:color w:val="FF0000"/>
                <w:sz w:val="20"/>
                <w:szCs w:val="20"/>
              </w:rPr>
              <w:t>The Western Music History (III)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西洋音樂史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四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HMU11E20A010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三下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E66DB">
              <w:rPr>
                <w:rFonts w:ascii="Times New Roman" w:eastAsia="標楷體"/>
                <w:color w:val="FF0000"/>
                <w:sz w:val="20"/>
                <w:szCs w:val="20"/>
              </w:rPr>
              <w:t>The Western Music History (IV)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選</w:t>
            </w:r>
            <w:r w:rsidRPr="00DE66DB">
              <w:rPr>
                <w:rFonts w:eastAsia="標楷體"/>
                <w:b/>
                <w:color w:val="FF0000"/>
              </w:rPr>
              <w:t>修</w:t>
            </w:r>
          </w:p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DE66DB">
              <w:rPr>
                <w:rFonts w:eastAsia="標楷體" w:hint="eastAsia"/>
                <w:b/>
                <w:color w:val="FF0000"/>
              </w:rPr>
              <w:t>10</w:t>
            </w:r>
          </w:p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DE66DB">
              <w:rPr>
                <w:rFonts w:eastAsia="標楷體"/>
                <w:b/>
                <w:color w:val="FF0000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HMU12D00A101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DE66DB">
              <w:rPr>
                <w:rFonts w:eastAsia="標楷體"/>
                <w:color w:val="FF0000"/>
                <w:sz w:val="20"/>
              </w:rPr>
              <w:t>2</w:t>
            </w:r>
            <w:r w:rsidRPr="00DE66DB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DE66DB">
              <w:rPr>
                <w:rFonts w:eastAsia="標楷體"/>
                <w:color w:val="FF0000"/>
                <w:sz w:val="20"/>
              </w:rPr>
              <w:t xml:space="preserve"> Major-Piano (I)</w:t>
            </w:r>
          </w:p>
        </w:tc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HMU12D00A102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DE66DB">
              <w:rPr>
                <w:rFonts w:eastAsia="標楷體"/>
                <w:color w:val="FF0000"/>
                <w:sz w:val="20"/>
              </w:rPr>
              <w:t>2</w:t>
            </w:r>
            <w:r w:rsidRPr="00DE66DB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DE66DB">
              <w:rPr>
                <w:rFonts w:eastAsia="標楷體"/>
                <w:color w:val="FF0000"/>
                <w:sz w:val="20"/>
              </w:rPr>
              <w:t xml:space="preserve"> Major-Voice (I)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BE242F" w:rsidRPr="00DE66DB" w:rsidRDefault="00BE242F" w:rsidP="00BE242F">
            <w:pPr>
              <w:rPr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HMU12D00A201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DE66DB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DE66DB">
              <w:rPr>
                <w:rFonts w:eastAsia="標楷體"/>
                <w:color w:val="FF0000"/>
                <w:sz w:val="20"/>
                <w:szCs w:val="20"/>
              </w:rPr>
              <w:t xml:space="preserve"> Major-Piano (II)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18" w:space="0" w:color="auto"/>
            </w:tcBorders>
          </w:tcPr>
          <w:p w:rsidR="00BE242F" w:rsidRPr="00DE66DB" w:rsidRDefault="00BE242F" w:rsidP="00BE242F">
            <w:pPr>
              <w:rPr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DE66DB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HMU12D00A202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必</w:t>
            </w: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DE66DB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DE66DB">
              <w:rPr>
                <w:rFonts w:eastAsia="標楷體"/>
                <w:color w:val="FF0000"/>
                <w:sz w:val="20"/>
                <w:szCs w:val="20"/>
              </w:rPr>
              <w:t xml:space="preserve"> Major-Voice (II)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rPr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音樂與戲劇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HMU12E10A005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DE66DB">
              <w:rPr>
                <w:rFonts w:eastAsia="標楷體"/>
                <w:color w:val="FF0000"/>
                <w:sz w:val="18"/>
                <w:szCs w:val="18"/>
              </w:rPr>
              <w:t>Music and Drama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both"/>
              <w:rPr>
                <w:rFonts w:eastAsia="標楷體"/>
                <w:b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80" w:lineRule="exac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8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奧福教學法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HMU12E10A008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DE66DB">
              <w:rPr>
                <w:rFonts w:eastAsia="標楷體"/>
                <w:color w:val="FF0000"/>
                <w:sz w:val="18"/>
                <w:szCs w:val="18"/>
              </w:rPr>
              <w:t>Orff</w:t>
            </w:r>
            <w:r w:rsidRPr="00DE66DB"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r w:rsidRPr="00DE66DB">
              <w:rPr>
                <w:rFonts w:eastAsia="標楷體"/>
                <w:color w:val="FF0000"/>
                <w:sz w:val="18"/>
                <w:szCs w:val="18"/>
              </w:rPr>
              <w:t>Pedagogy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  <w:szCs w:val="22"/>
              </w:rPr>
              <w:t>達克羅茲教學法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HMU12E10A009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/>
                <w:color w:val="FF0000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一下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E242F" w:rsidRPr="00DE66DB" w:rsidRDefault="00BE242F" w:rsidP="00BE242F">
            <w:pPr>
              <w:spacing w:before="24" w:after="24"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DE66DB">
              <w:rPr>
                <w:rFonts w:eastAsia="標楷體"/>
                <w:color w:val="FF0000"/>
                <w:sz w:val="18"/>
                <w:szCs w:val="18"/>
              </w:rPr>
              <w:t>Dalcroze Pedagogy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both"/>
              <w:rPr>
                <w:rFonts w:eastAsia="標楷體"/>
                <w:b/>
                <w:color w:val="FF0000"/>
              </w:rPr>
            </w:pPr>
          </w:p>
        </w:tc>
      </w:tr>
      <w:tr w:rsidR="00DE66DB" w:rsidRPr="00DE66DB" w:rsidTr="00BE242F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DE66DB">
              <w:rPr>
                <w:rFonts w:eastAsia="標楷體" w:hint="eastAsia"/>
                <w:color w:val="FF0000"/>
                <w:sz w:val="22"/>
              </w:rPr>
              <w:t>指揮法</w:t>
            </w:r>
            <w:r w:rsidRPr="00DE66DB">
              <w:rPr>
                <w:rFonts w:eastAsia="標楷體" w:hint="eastAsia"/>
                <w:color w:val="FF0000"/>
                <w:sz w:val="22"/>
              </w:rPr>
              <w:t>(</w:t>
            </w:r>
            <w:r w:rsidRPr="00DE66DB">
              <w:rPr>
                <w:rFonts w:eastAsia="標楷體" w:hint="eastAsia"/>
                <w:color w:val="FF0000"/>
                <w:sz w:val="22"/>
              </w:rPr>
              <w:t>一</w:t>
            </w:r>
            <w:r w:rsidRPr="00DE66DB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HMU11E20A007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color w:val="FF0000"/>
                <w:w w:val="110"/>
                <w:sz w:val="20"/>
                <w:szCs w:val="20"/>
              </w:rPr>
              <w:t>二上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242F" w:rsidRPr="00DE66DB" w:rsidRDefault="00BE242F" w:rsidP="00BE242F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FF0000"/>
                <w:sz w:val="20"/>
                <w:szCs w:val="20"/>
              </w:rPr>
            </w:pPr>
            <w:r w:rsidRPr="00DE66DB">
              <w:rPr>
                <w:rFonts w:ascii="Times New Roman" w:eastAsia="標楷體"/>
                <w:color w:val="FF0000"/>
                <w:sz w:val="20"/>
                <w:szCs w:val="20"/>
              </w:rPr>
              <w:t>Conducting (I)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42F" w:rsidRPr="00DE66DB" w:rsidRDefault="00BE242F" w:rsidP="00BE242F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</w:tbl>
    <w:p w:rsidR="00BE242F" w:rsidRDefault="00BE242F" w:rsidP="002914D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6224E1" w:rsidRPr="00DE66DB" w:rsidRDefault="006224E1" w:rsidP="006224E1">
      <w:pPr>
        <w:widowControl/>
        <w:jc w:val="center"/>
        <w:rPr>
          <w:rFonts w:eastAsia="標楷體"/>
          <w:b/>
          <w:strike/>
          <w:color w:val="000000" w:themeColor="text1"/>
          <w:sz w:val="36"/>
          <w:szCs w:val="36"/>
        </w:rPr>
      </w:pP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國立臺東大學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 xml:space="preserve"> 10</w:t>
      </w:r>
      <w:r w:rsidR="008A088E" w:rsidRPr="00DE66DB">
        <w:rPr>
          <w:rFonts w:eastAsia="標楷體" w:hint="eastAsia"/>
          <w:b/>
          <w:strike/>
          <w:color w:val="000000" w:themeColor="text1"/>
          <w:sz w:val="36"/>
          <w:szCs w:val="36"/>
        </w:rPr>
        <w:t>8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學年度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 xml:space="preserve"> 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課程綱要</w:t>
      </w:r>
    </w:p>
    <w:p w:rsidR="006224E1" w:rsidRPr="00DE66DB" w:rsidRDefault="006224E1" w:rsidP="006224E1">
      <w:pPr>
        <w:jc w:val="center"/>
        <w:rPr>
          <w:rFonts w:eastAsia="標楷體"/>
          <w:b/>
          <w:strike/>
          <w:color w:val="000000" w:themeColor="text1"/>
          <w:sz w:val="28"/>
          <w:szCs w:val="28"/>
        </w:rPr>
      </w:pP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 xml:space="preserve"> 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人文學院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 xml:space="preserve">  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音樂學系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 xml:space="preserve"> </w:t>
      </w:r>
      <w:r w:rsidR="00FB3679" w:rsidRPr="00DE66DB">
        <w:rPr>
          <w:rFonts w:eastAsia="標楷體" w:hint="eastAsia"/>
          <w:b/>
          <w:strike/>
          <w:color w:val="000000" w:themeColor="text1"/>
          <w:sz w:val="36"/>
          <w:szCs w:val="36"/>
        </w:rPr>
        <w:t>音樂教學</w:t>
      </w:r>
      <w:r w:rsidRPr="00DE66DB">
        <w:rPr>
          <w:rFonts w:eastAsia="標楷體"/>
          <w:b/>
          <w:strike/>
          <w:color w:val="000000" w:themeColor="text1"/>
          <w:sz w:val="36"/>
          <w:szCs w:val="36"/>
        </w:rPr>
        <w:t>輔系課程</w:t>
      </w:r>
    </w:p>
    <w:p w:rsidR="008A088E" w:rsidRPr="00DE66DB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trike/>
          <w:color w:val="000000" w:themeColor="text1"/>
          <w:sz w:val="20"/>
          <w:szCs w:val="20"/>
        </w:rPr>
      </w:pPr>
      <w:r w:rsidRPr="00DE66DB">
        <w:rPr>
          <w:rFonts w:eastAsia="標楷體"/>
          <w:strike/>
          <w:color w:val="000000" w:themeColor="text1"/>
          <w:sz w:val="20"/>
          <w:szCs w:val="20"/>
        </w:rPr>
        <w:t>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7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學年度第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2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學期第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3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次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系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課程會議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通過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(10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8.04.29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 xml:space="preserve">) </w:t>
      </w:r>
    </w:p>
    <w:p w:rsidR="00877621" w:rsidRPr="00DE66DB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trike/>
          <w:color w:val="000000" w:themeColor="text1"/>
          <w:sz w:val="20"/>
          <w:szCs w:val="20"/>
        </w:rPr>
      </w:pPr>
      <w:r w:rsidRPr="00DE66DB">
        <w:rPr>
          <w:rFonts w:eastAsia="標楷體"/>
          <w:strike/>
          <w:color w:val="000000" w:themeColor="text1"/>
          <w:sz w:val="20"/>
          <w:szCs w:val="20"/>
        </w:rPr>
        <w:t>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7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學年度第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2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學期第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2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次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院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課程會議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通過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(10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8.05.21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 xml:space="preserve">) </w:t>
      </w:r>
    </w:p>
    <w:p w:rsidR="00877621" w:rsidRPr="00DE66DB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trike/>
          <w:color w:val="000000" w:themeColor="text1"/>
          <w:sz w:val="20"/>
          <w:szCs w:val="20"/>
        </w:rPr>
      </w:pPr>
      <w:r w:rsidRPr="00DE66DB">
        <w:rPr>
          <w:rFonts w:eastAsia="標楷體"/>
          <w:strike/>
          <w:color w:val="000000" w:themeColor="text1"/>
          <w:sz w:val="20"/>
          <w:szCs w:val="20"/>
        </w:rPr>
        <w:t>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7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學年度第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2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學期第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2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次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校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課程會議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通過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>(10</w:t>
      </w:r>
      <w:r w:rsidRPr="00DE66DB">
        <w:rPr>
          <w:rFonts w:eastAsia="標楷體" w:hint="eastAsia"/>
          <w:strike/>
          <w:color w:val="000000" w:themeColor="text1"/>
          <w:sz w:val="20"/>
          <w:szCs w:val="20"/>
        </w:rPr>
        <w:t>8.05.30</w:t>
      </w:r>
      <w:r w:rsidRPr="00DE66DB">
        <w:rPr>
          <w:rFonts w:eastAsia="標楷體"/>
          <w:strike/>
          <w:color w:val="000000" w:themeColor="text1"/>
          <w:sz w:val="20"/>
          <w:szCs w:val="20"/>
        </w:rPr>
        <w:t xml:space="preserve">) </w:t>
      </w:r>
    </w:p>
    <w:p w:rsidR="006224E1" w:rsidRPr="00DE66DB" w:rsidRDefault="006224E1" w:rsidP="006224E1">
      <w:pPr>
        <w:snapToGrid w:val="0"/>
        <w:ind w:leftChars="-88" w:left="-211" w:firstLineChars="100" w:firstLine="280"/>
        <w:rPr>
          <w:rFonts w:eastAsia="標楷體"/>
          <w:b/>
          <w:bCs/>
          <w:strike/>
          <w:color w:val="000000" w:themeColor="text1"/>
          <w:sz w:val="28"/>
          <w:szCs w:val="28"/>
        </w:rPr>
      </w:pPr>
    </w:p>
    <w:p w:rsidR="006224E1" w:rsidRPr="00DE66DB" w:rsidRDefault="006224E1" w:rsidP="006224E1">
      <w:pPr>
        <w:snapToGrid w:val="0"/>
        <w:ind w:leftChars="-88" w:left="-211" w:firstLineChars="100" w:firstLine="280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一</w:t>
      </w:r>
      <w:r w:rsidRPr="00DE66DB">
        <w:rPr>
          <w:rFonts w:eastAsia="標楷體" w:hint="eastAsia"/>
          <w:b/>
          <w:bCs/>
          <w:strike/>
          <w:color w:val="000000" w:themeColor="text1"/>
          <w:sz w:val="28"/>
          <w:szCs w:val="28"/>
        </w:rPr>
        <w:t>、</w:t>
      </w:r>
      <w:r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目標</w:t>
      </w:r>
    </w:p>
    <w:p w:rsidR="006224E1" w:rsidRPr="00DE66DB" w:rsidRDefault="006224E1" w:rsidP="007658BB">
      <w:pPr>
        <w:pStyle w:val="aff0"/>
        <w:numPr>
          <w:ilvl w:val="0"/>
          <w:numId w:val="10"/>
        </w:numPr>
        <w:snapToGrid w:val="0"/>
        <w:ind w:leftChars="0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培養</w:t>
      </w:r>
      <w:r w:rsidR="00741EA2" w:rsidRPr="00DE66DB">
        <w:rPr>
          <w:rFonts w:eastAsia="標楷體" w:hint="eastAsia"/>
          <w:strike/>
          <w:color w:val="000000" w:themeColor="text1"/>
        </w:rPr>
        <w:t>小教</w:t>
      </w:r>
      <w:r w:rsidR="00FB3679" w:rsidRPr="00DE66DB">
        <w:rPr>
          <w:rFonts w:eastAsia="標楷體" w:hint="eastAsia"/>
          <w:strike/>
          <w:color w:val="000000" w:themeColor="text1"/>
        </w:rPr>
        <w:t>、特教</w:t>
      </w:r>
      <w:r w:rsidR="00741EA2" w:rsidRPr="00DE66DB">
        <w:rPr>
          <w:rFonts w:eastAsia="標楷體" w:hint="eastAsia"/>
          <w:strike/>
          <w:color w:val="000000" w:themeColor="text1"/>
        </w:rPr>
        <w:t>、幼教及</w:t>
      </w:r>
      <w:r w:rsidR="00FB3679" w:rsidRPr="00DE66DB">
        <w:rPr>
          <w:rFonts w:eastAsia="標楷體" w:hint="eastAsia"/>
          <w:strike/>
          <w:color w:val="000000" w:themeColor="text1"/>
        </w:rPr>
        <w:t>教保員</w:t>
      </w:r>
      <w:r w:rsidR="00741EA2" w:rsidRPr="00DE66DB">
        <w:rPr>
          <w:rFonts w:eastAsia="標楷體" w:hint="eastAsia"/>
          <w:strike/>
          <w:color w:val="000000" w:themeColor="text1"/>
        </w:rPr>
        <w:t>之音樂專長教師之</w:t>
      </w:r>
      <w:r w:rsidRPr="00DE66DB">
        <w:rPr>
          <w:rFonts w:eastAsia="標楷體"/>
          <w:strike/>
          <w:color w:val="000000" w:themeColor="text1"/>
        </w:rPr>
        <w:t>音樂能力。</w:t>
      </w:r>
    </w:p>
    <w:p w:rsidR="006224E1" w:rsidRPr="00DE66DB" w:rsidRDefault="006224E1" w:rsidP="007658BB">
      <w:pPr>
        <w:pStyle w:val="aff0"/>
        <w:numPr>
          <w:ilvl w:val="0"/>
          <w:numId w:val="10"/>
        </w:numPr>
        <w:snapToGrid w:val="0"/>
        <w:ind w:leftChars="0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使學生了解古典音樂歷史發展及重要作品。</w:t>
      </w:r>
    </w:p>
    <w:p w:rsidR="006224E1" w:rsidRPr="00DE66DB" w:rsidRDefault="006224E1" w:rsidP="007658BB">
      <w:pPr>
        <w:pStyle w:val="aff0"/>
        <w:numPr>
          <w:ilvl w:val="0"/>
          <w:numId w:val="10"/>
        </w:numPr>
        <w:snapToGrid w:val="0"/>
        <w:ind w:leftChars="0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訓練學生具備基本和聲寫作及分析能力。</w:t>
      </w:r>
    </w:p>
    <w:p w:rsidR="006224E1" w:rsidRPr="00DE66DB" w:rsidRDefault="006224E1" w:rsidP="007658BB">
      <w:pPr>
        <w:pStyle w:val="aff0"/>
        <w:numPr>
          <w:ilvl w:val="0"/>
          <w:numId w:val="10"/>
        </w:numPr>
        <w:snapToGrid w:val="0"/>
        <w:ind w:leftChars="0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培養具備音樂鑑賞能力及音樂教學基本能力。</w:t>
      </w:r>
    </w:p>
    <w:p w:rsidR="006224E1" w:rsidRPr="00DE66DB" w:rsidRDefault="006224E1" w:rsidP="006224E1">
      <w:pPr>
        <w:snapToGrid w:val="0"/>
        <w:ind w:left="12" w:firstLine="468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/>
          <w:strike/>
          <w:color w:val="000000" w:themeColor="text1"/>
        </w:rPr>
        <w:t>基礎模組為本系課程之基石，除訓練學生具備音樂基本能力，並學習古典音樂之歷史起源及發展過程</w:t>
      </w:r>
      <w:r w:rsidR="00920748" w:rsidRPr="00DE66DB">
        <w:rPr>
          <w:rFonts w:eastAsia="標楷體"/>
          <w:strike/>
          <w:color w:val="000000" w:themeColor="text1"/>
        </w:rPr>
        <w:t>，使具備基礎專業知識及能力；並搭配模組選修課程，包含音樂教學法</w:t>
      </w:r>
      <w:r w:rsidR="00920748" w:rsidRPr="00DE66DB">
        <w:rPr>
          <w:rFonts w:eastAsia="標楷體" w:hint="eastAsia"/>
          <w:strike/>
          <w:color w:val="000000" w:themeColor="text1"/>
        </w:rPr>
        <w:t>、第二主修個別指導課程</w:t>
      </w:r>
      <w:r w:rsidRPr="00DE66DB">
        <w:rPr>
          <w:rFonts w:eastAsia="標楷體"/>
          <w:strike/>
          <w:color w:val="000000" w:themeColor="text1"/>
        </w:rPr>
        <w:t>等，各選修課程皆強化學生音樂基礎訓練之能力、增進基礎課程的應用。</w:t>
      </w:r>
    </w:p>
    <w:p w:rsidR="006224E1" w:rsidRPr="00DE66DB" w:rsidRDefault="006224E1" w:rsidP="006224E1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</w:p>
    <w:p w:rsidR="00741EA2" w:rsidRPr="00DE66DB" w:rsidRDefault="00741EA2" w:rsidP="00741EA2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 w:hint="eastAsia"/>
          <w:b/>
          <w:bCs/>
          <w:strike/>
          <w:color w:val="000000" w:themeColor="text1"/>
          <w:sz w:val="28"/>
          <w:szCs w:val="28"/>
        </w:rPr>
        <w:lastRenderedPageBreak/>
        <w:t>二、</w:t>
      </w:r>
      <w:r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選課須知</w:t>
      </w:r>
    </w:p>
    <w:p w:rsidR="00741EA2" w:rsidRPr="00DE66DB" w:rsidRDefault="00741EA2" w:rsidP="007658BB">
      <w:pPr>
        <w:pStyle w:val="aff0"/>
        <w:numPr>
          <w:ilvl w:val="0"/>
          <w:numId w:val="11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限外系學生二年級起至最高修業年級第一學期止</w:t>
      </w:r>
      <w:r w:rsidRPr="00DE66DB">
        <w:rPr>
          <w:rFonts w:eastAsia="標楷體"/>
          <w:strike/>
          <w:color w:val="000000" w:themeColor="text1"/>
        </w:rPr>
        <w:t>(</w:t>
      </w:r>
      <w:r w:rsidRPr="00DE66DB">
        <w:rPr>
          <w:rFonts w:eastAsia="標楷體"/>
          <w:strike/>
          <w:color w:val="000000" w:themeColor="text1"/>
        </w:rPr>
        <w:t>不包括延長修業年限</w:t>
      </w:r>
      <w:r w:rsidRPr="00DE66DB">
        <w:rPr>
          <w:rFonts w:eastAsia="標楷體"/>
          <w:strike/>
          <w:color w:val="000000" w:themeColor="text1"/>
        </w:rPr>
        <w:t>)</w:t>
      </w:r>
      <w:r w:rsidRPr="00DE66DB">
        <w:rPr>
          <w:rFonts w:eastAsia="標楷體"/>
          <w:strike/>
          <w:color w:val="000000" w:themeColor="text1"/>
        </w:rPr>
        <w:t>修讀。</w:t>
      </w:r>
    </w:p>
    <w:p w:rsidR="00741EA2" w:rsidRPr="00DE66DB" w:rsidRDefault="00741EA2" w:rsidP="007658BB">
      <w:pPr>
        <w:pStyle w:val="aff0"/>
        <w:numPr>
          <w:ilvl w:val="0"/>
          <w:numId w:val="11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選修輔系應於本校規定日期內提出申請，並經輔系主任同意，教務長核定。已獲核准選修輔系者，不得再申請其他輔系。</w:t>
      </w:r>
    </w:p>
    <w:p w:rsidR="00741EA2" w:rsidRPr="00DE66DB" w:rsidRDefault="00741EA2" w:rsidP="007658BB">
      <w:pPr>
        <w:pStyle w:val="aff0"/>
        <w:numPr>
          <w:ilvl w:val="0"/>
          <w:numId w:val="11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741EA2" w:rsidRPr="00DE66DB" w:rsidRDefault="00741EA2" w:rsidP="007658BB">
      <w:pPr>
        <w:pStyle w:val="aff0"/>
        <w:numPr>
          <w:ilvl w:val="0"/>
          <w:numId w:val="11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因修習輔系而延長修業年限，修習學分在</w:t>
      </w:r>
      <w:r w:rsidRPr="00DE66DB">
        <w:rPr>
          <w:rFonts w:eastAsia="標楷體"/>
          <w:strike/>
          <w:color w:val="000000" w:themeColor="text1"/>
        </w:rPr>
        <w:t>9</w:t>
      </w:r>
      <w:r w:rsidRPr="00DE66DB">
        <w:rPr>
          <w:rFonts w:eastAsia="標楷體"/>
          <w:strike/>
          <w:color w:val="000000" w:themeColor="text1"/>
        </w:rPr>
        <w:t>學分以下者，應繳交學分費</w:t>
      </w:r>
      <w:r w:rsidR="007A54EE" w:rsidRPr="00DE66DB">
        <w:rPr>
          <w:rFonts w:eastAsia="標楷體" w:hint="eastAsia"/>
          <w:strike/>
          <w:color w:val="000000" w:themeColor="text1"/>
        </w:rPr>
        <w:t>；</w:t>
      </w:r>
      <w:r w:rsidRPr="00DE66DB">
        <w:rPr>
          <w:rFonts w:eastAsia="標楷體"/>
          <w:strike/>
          <w:color w:val="000000" w:themeColor="text1"/>
        </w:rPr>
        <w:t>在</w:t>
      </w:r>
      <w:r w:rsidRPr="00DE66DB">
        <w:rPr>
          <w:rFonts w:eastAsia="標楷體"/>
          <w:strike/>
          <w:color w:val="000000" w:themeColor="text1"/>
        </w:rPr>
        <w:t>10</w:t>
      </w:r>
      <w:r w:rsidRPr="00DE66DB">
        <w:rPr>
          <w:rFonts w:eastAsia="標楷體"/>
          <w:strike/>
          <w:color w:val="000000" w:themeColor="text1"/>
        </w:rPr>
        <w:t>學分以上者，應繳交全額學雜費。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Pr="00DE66DB">
        <w:rPr>
          <w:rFonts w:eastAsia="標楷體"/>
          <w:strike/>
          <w:color w:val="000000" w:themeColor="text1"/>
        </w:rPr>
        <w:t>12</w:t>
      </w:r>
      <w:r w:rsidRPr="00DE66DB">
        <w:rPr>
          <w:rFonts w:eastAsia="標楷體"/>
          <w:strike/>
          <w:color w:val="000000" w:themeColor="text1"/>
        </w:rPr>
        <w:t>月</w:t>
      </w:r>
      <w:r w:rsidRPr="00DE66DB">
        <w:rPr>
          <w:rFonts w:eastAsia="標楷體"/>
          <w:strike/>
          <w:color w:val="000000" w:themeColor="text1"/>
        </w:rPr>
        <w:t>10</w:t>
      </w:r>
      <w:r w:rsidRPr="00DE66DB">
        <w:rPr>
          <w:rFonts w:eastAsia="標楷體"/>
          <w:strike/>
          <w:color w:val="000000" w:themeColor="text1"/>
        </w:rPr>
        <w:t>日之前提出，第二學期應於</w:t>
      </w:r>
      <w:r w:rsidRPr="00DE66DB">
        <w:rPr>
          <w:rFonts w:eastAsia="標楷體"/>
          <w:strike/>
          <w:color w:val="000000" w:themeColor="text1"/>
        </w:rPr>
        <w:t>5</w:t>
      </w:r>
      <w:r w:rsidRPr="00DE66DB">
        <w:rPr>
          <w:rFonts w:eastAsia="標楷體"/>
          <w:strike/>
          <w:color w:val="000000" w:themeColor="text1"/>
        </w:rPr>
        <w:t>月</w:t>
      </w:r>
      <w:r w:rsidRPr="00DE66DB">
        <w:rPr>
          <w:rFonts w:eastAsia="標楷體"/>
          <w:strike/>
          <w:color w:val="000000" w:themeColor="text1"/>
        </w:rPr>
        <w:t>10</w:t>
      </w:r>
      <w:r w:rsidRPr="00DE66DB">
        <w:rPr>
          <w:rFonts w:eastAsia="標楷體"/>
          <w:strike/>
          <w:color w:val="000000" w:themeColor="text1"/>
        </w:rPr>
        <w:t>日之前提出。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strike/>
          <w:color w:val="000000" w:themeColor="text1"/>
        </w:rPr>
      </w:pPr>
      <w:r w:rsidRPr="00DE66DB">
        <w:rPr>
          <w:rFonts w:eastAsia="標楷體"/>
          <w:strike/>
          <w:color w:val="000000" w:themeColor="text1"/>
        </w:rPr>
        <w:t>凡修滿輔系規定之科目與學分成績及格者，其畢業名冊、歷年成績表及畢業證書應加註輔系名稱。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/>
          <w:bCs/>
          <w:strike/>
          <w:color w:val="000000" w:themeColor="text1"/>
          <w:szCs w:val="28"/>
        </w:rPr>
        <w:t>輔系科目與學分之採計，由各輔系學系審核認定之。</w:t>
      </w:r>
    </w:p>
    <w:p w:rsidR="00FB3679" w:rsidRPr="00DE66DB" w:rsidRDefault="00FB3679" w:rsidP="007658BB">
      <w:pPr>
        <w:pStyle w:val="aff0"/>
        <w:numPr>
          <w:ilvl w:val="0"/>
          <w:numId w:val="13"/>
        </w:numPr>
        <w:snapToGrid w:val="0"/>
        <w:ind w:leftChars="0" w:left="709" w:hanging="567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 w:hint="eastAsia"/>
          <w:bCs/>
          <w:strike/>
          <w:color w:val="000000" w:themeColor="text1"/>
          <w:szCs w:val="28"/>
        </w:rPr>
        <w:t>可申請修習</w:t>
      </w:r>
      <w:r w:rsidRPr="00DE66DB">
        <w:rPr>
          <w:rFonts w:eastAsia="標楷體"/>
          <w:strike/>
          <w:color w:val="000000" w:themeColor="text1"/>
        </w:rPr>
        <w:t>「第二主修」</w:t>
      </w:r>
      <w:r w:rsidRPr="00DE66DB">
        <w:rPr>
          <w:rFonts w:eastAsia="標楷體" w:hint="eastAsia"/>
          <w:bCs/>
          <w:strike/>
          <w:color w:val="000000" w:themeColor="text1"/>
          <w:szCs w:val="28"/>
        </w:rPr>
        <w:t>課程，</w:t>
      </w:r>
      <w:r w:rsidRPr="00DE66DB">
        <w:rPr>
          <w:rFonts w:eastAsia="標楷體"/>
          <w:strike/>
          <w:color w:val="000000" w:themeColor="text1"/>
        </w:rPr>
        <w:t>「第二主修」之選修以學年為單位，經老師同意後選修</w:t>
      </w:r>
      <w:r w:rsidRPr="00DE66DB">
        <w:rPr>
          <w:rFonts w:eastAsia="標楷體"/>
          <w:strike/>
          <w:color w:val="000000" w:themeColor="text1"/>
        </w:rPr>
        <w:t>(</w:t>
      </w:r>
      <w:r w:rsidRPr="00DE66DB">
        <w:rPr>
          <w:rFonts w:eastAsia="標楷體"/>
          <w:strike/>
          <w:color w:val="000000" w:themeColor="text1"/>
        </w:rPr>
        <w:t>必要時得甄試</w:t>
      </w:r>
      <w:r w:rsidRPr="00DE66DB">
        <w:rPr>
          <w:rFonts w:eastAsia="標楷體"/>
          <w:strike/>
          <w:color w:val="000000" w:themeColor="text1"/>
        </w:rPr>
        <w:t>)</w:t>
      </w:r>
      <w:r w:rsidRPr="00DE66DB">
        <w:rPr>
          <w:rFonts w:eastAsia="標楷體"/>
          <w:strike/>
          <w:color w:val="000000" w:themeColor="text1"/>
        </w:rPr>
        <w:t>，學期考試兩次未通過者不得再</w:t>
      </w:r>
      <w:r w:rsidRPr="00DE66DB">
        <w:rPr>
          <w:rFonts w:eastAsia="標楷體"/>
          <w:strike/>
          <w:color w:val="000000" w:themeColor="text1"/>
        </w:rPr>
        <w:t>(</w:t>
      </w:r>
      <w:r w:rsidRPr="00DE66DB">
        <w:rPr>
          <w:rFonts w:eastAsia="標楷體"/>
          <w:strike/>
          <w:color w:val="000000" w:themeColor="text1"/>
        </w:rPr>
        <w:t>續</w:t>
      </w:r>
      <w:r w:rsidRPr="00DE66DB">
        <w:rPr>
          <w:rFonts w:eastAsia="標楷體"/>
          <w:strike/>
          <w:color w:val="000000" w:themeColor="text1"/>
        </w:rPr>
        <w:t>)</w:t>
      </w:r>
      <w:r w:rsidRPr="00DE66DB">
        <w:rPr>
          <w:rFonts w:eastAsia="標楷體"/>
          <w:strike/>
          <w:color w:val="000000" w:themeColor="text1"/>
        </w:rPr>
        <w:t>選。「第二主修」通過時給予學分、但此學分不得列入畢業總學分數</w:t>
      </w:r>
      <w:r w:rsidRPr="00DE66DB">
        <w:rPr>
          <w:rFonts w:eastAsia="標楷體"/>
          <w:strike/>
          <w:color w:val="000000" w:themeColor="text1"/>
        </w:rPr>
        <w:t>128</w:t>
      </w:r>
      <w:r w:rsidRPr="00DE66DB">
        <w:rPr>
          <w:rFonts w:eastAsia="標楷體"/>
          <w:strike/>
          <w:color w:val="000000" w:themeColor="text1"/>
        </w:rPr>
        <w:t>學分計算，以免影響音樂系全人教育之培育目標。學生修習輔系</w:t>
      </w:r>
      <w:r w:rsidRPr="00DE66DB">
        <w:rPr>
          <w:rFonts w:eastAsia="標楷體" w:hint="eastAsia"/>
          <w:strike/>
          <w:color w:val="000000" w:themeColor="text1"/>
        </w:rPr>
        <w:t>第二主修課程</w:t>
      </w:r>
      <w:r w:rsidRPr="00DE66DB">
        <w:rPr>
          <w:rFonts w:eastAsia="標楷體"/>
          <w:strike/>
          <w:color w:val="000000" w:themeColor="text1"/>
        </w:rPr>
        <w:t>，應繳交</w:t>
      </w:r>
      <w:r w:rsidRPr="00DE66DB">
        <w:rPr>
          <w:rFonts w:eastAsia="標楷體" w:hint="eastAsia"/>
          <w:strike/>
          <w:color w:val="000000" w:themeColor="text1"/>
        </w:rPr>
        <w:t>個別指導費，</w:t>
      </w:r>
      <w:r w:rsidRPr="00DE66DB">
        <w:rPr>
          <w:rFonts w:eastAsia="標楷體"/>
          <w:strike/>
          <w:color w:val="000000" w:themeColor="text1"/>
        </w:rPr>
        <w:t>逾期未繳者取消其修習輔系資格</w:t>
      </w:r>
      <w:r w:rsidRPr="00DE66DB">
        <w:rPr>
          <w:rFonts w:eastAsia="標楷體" w:hint="eastAsia"/>
          <w:strike/>
          <w:color w:val="000000" w:themeColor="text1"/>
        </w:rPr>
        <w:t>。</w:t>
      </w:r>
    </w:p>
    <w:p w:rsidR="00920748" w:rsidRPr="00DE66DB" w:rsidRDefault="006224E1" w:rsidP="00920748">
      <w:pPr>
        <w:snapToGrid w:val="0"/>
        <w:ind w:leftChars="1" w:left="961" w:hangingChars="342" w:hanging="959"/>
        <w:jc w:val="both"/>
        <w:rPr>
          <w:rFonts w:eastAsia="標楷體"/>
          <w:b/>
          <w:bCs/>
          <w:strike/>
          <w:color w:val="000000" w:themeColor="text1"/>
          <w:sz w:val="28"/>
          <w:szCs w:val="28"/>
        </w:rPr>
      </w:pPr>
      <w:r w:rsidRPr="00DE66DB">
        <w:rPr>
          <w:rFonts w:eastAsia="標楷體" w:hint="eastAsia"/>
          <w:b/>
          <w:bCs/>
          <w:strike/>
          <w:color w:val="000000" w:themeColor="text1"/>
          <w:sz w:val="28"/>
          <w:szCs w:val="28"/>
        </w:rPr>
        <w:t>三、</w:t>
      </w:r>
      <w:r w:rsidR="00FB3679" w:rsidRPr="00DE66DB">
        <w:rPr>
          <w:rFonts w:eastAsia="標楷體" w:hint="eastAsia"/>
          <w:b/>
          <w:bCs/>
          <w:strike/>
          <w:color w:val="000000" w:themeColor="text1"/>
          <w:sz w:val="28"/>
          <w:szCs w:val="28"/>
        </w:rPr>
        <w:t>音樂教學</w:t>
      </w:r>
      <w:r w:rsidR="00920748"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輔系課程</w:t>
      </w:r>
      <w:r w:rsidR="00920748"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 xml:space="preserve"> (22</w:t>
      </w:r>
      <w:r w:rsidR="00920748"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學分</w:t>
      </w:r>
      <w:r w:rsidR="00920748" w:rsidRPr="00DE66DB">
        <w:rPr>
          <w:rFonts w:eastAsia="標楷體"/>
          <w:b/>
          <w:bCs/>
          <w:strike/>
          <w:color w:val="000000" w:themeColor="text1"/>
          <w:sz w:val="28"/>
          <w:szCs w:val="28"/>
        </w:rPr>
        <w:t>)</w:t>
      </w:r>
    </w:p>
    <w:tbl>
      <w:tblPr>
        <w:tblW w:w="11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1965"/>
        <w:gridCol w:w="1839"/>
        <w:gridCol w:w="680"/>
        <w:gridCol w:w="457"/>
        <w:gridCol w:w="457"/>
        <w:gridCol w:w="874"/>
        <w:gridCol w:w="2762"/>
        <w:gridCol w:w="1237"/>
      </w:tblGrid>
      <w:tr w:rsidR="00877621" w:rsidRPr="00DE66DB" w:rsidTr="00741EA2">
        <w:trPr>
          <w:tblHeader/>
          <w:jc w:val="center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學分數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科目中文名稱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科目代碼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時數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開課學期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科目英文名稱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748" w:rsidRPr="00DE66DB" w:rsidRDefault="00920748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備註</w:t>
            </w: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師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培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輔</w:t>
            </w:r>
          </w:p>
          <w:p w:rsidR="002D4599" w:rsidRPr="00DE66DB" w:rsidRDefault="002D4599" w:rsidP="00920748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系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課程</w:t>
            </w:r>
            <w:r w:rsidRPr="00DE66DB">
              <w:rPr>
                <w:rFonts w:eastAsia="標楷體"/>
                <w:b/>
                <w:strike/>
                <w:color w:val="000000" w:themeColor="text1"/>
              </w:rPr>
              <w:t>│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2</w:t>
            </w: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2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學</w:t>
            </w:r>
          </w:p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D4599" w:rsidRPr="00DE66DB" w:rsidRDefault="002D4599" w:rsidP="00920748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必修</w:t>
            </w:r>
          </w:p>
          <w:p w:rsidR="002D4599" w:rsidRPr="00DE66DB" w:rsidRDefault="002D4599" w:rsidP="00920748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12</w:t>
            </w:r>
          </w:p>
          <w:p w:rsidR="002D4599" w:rsidRPr="00DE66DB" w:rsidRDefault="002D4599" w:rsidP="00920748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合唱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w w:val="120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Chorus (I)</w:t>
            </w:r>
          </w:p>
        </w:tc>
        <w:tc>
          <w:tcPr>
            <w:tcW w:w="123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4599" w:rsidRPr="00DE66DB" w:rsidRDefault="002D4599" w:rsidP="002D4599">
            <w:pPr>
              <w:spacing w:line="240" w:lineRule="exact"/>
              <w:ind w:leftChars="13" w:left="31"/>
              <w:jc w:val="both"/>
              <w:rPr>
                <w:rFonts w:eastAsia="標楷體"/>
                <w:strike/>
                <w:color w:val="000000" w:themeColor="text1"/>
                <w:sz w:val="18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18"/>
              </w:rPr>
              <w:t>「合唱」</w:t>
            </w:r>
            <w:r w:rsidRPr="00DE66DB">
              <w:rPr>
                <w:rFonts w:eastAsia="標楷體"/>
                <w:b/>
                <w:strike/>
                <w:color w:val="000000" w:themeColor="text1"/>
                <w:sz w:val="18"/>
              </w:rPr>
              <w:t>或</w:t>
            </w:r>
            <w:r w:rsidRPr="00DE66DB">
              <w:rPr>
                <w:rFonts w:eastAsia="標楷體"/>
                <w:strike/>
                <w:color w:val="000000" w:themeColor="text1"/>
                <w:sz w:val="18"/>
              </w:rPr>
              <w:t>「管絃樂合奏」課程修課</w:t>
            </w:r>
            <w:r w:rsidRPr="00DE66DB">
              <w:rPr>
                <w:rFonts w:eastAsia="標楷體" w:hint="eastAsia"/>
                <w:strike/>
                <w:color w:val="000000" w:themeColor="text1"/>
                <w:sz w:val="18"/>
              </w:rPr>
              <w:t>二選一</w:t>
            </w:r>
            <w:r w:rsidRPr="00DE66DB">
              <w:rPr>
                <w:rFonts w:eastAsia="標楷體"/>
                <w:strike/>
                <w:color w:val="000000" w:themeColor="text1"/>
                <w:sz w:val="18"/>
              </w:rPr>
              <w:t>。</w:t>
            </w:r>
          </w:p>
        </w:tc>
      </w:tr>
      <w:tr w:rsidR="00877621" w:rsidRPr="00DE66DB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合唱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6224E1">
            <w:pPr>
              <w:rPr>
                <w:strike/>
                <w:color w:val="000000" w:themeColor="text1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管絃樂合奏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741EA2">
            <w:pPr>
              <w:rPr>
                <w:strike/>
                <w:color w:val="000000" w:themeColor="text1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管絃樂合奏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741EA2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741EA2">
            <w:pPr>
              <w:rPr>
                <w:strike/>
                <w:color w:val="000000" w:themeColor="text1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741EA2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音樂基礎訓練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6224E1">
            <w:pPr>
              <w:rPr>
                <w:strike/>
                <w:color w:val="000000" w:themeColor="text1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both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音樂基礎訓練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6224E1">
            <w:pPr>
              <w:rPr>
                <w:strike/>
                <w:color w:val="000000" w:themeColor="text1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~</w:t>
            </w:r>
            <w:r w:rsidRPr="00DE66DB">
              <w:rPr>
                <w:rFonts w:eastAsia="標楷體" w:hint="eastAsia"/>
                <w:strike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和聲學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Harmony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both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和聲學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HMU11E10A008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atLeast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18"/>
                <w:szCs w:val="18"/>
              </w:rPr>
              <w:t>Harmony (II)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西洋音樂史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三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7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  <w:t>The Western Music History (III)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both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西洋音樂史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四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  <w:t>The Western Music History (IV)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524DDD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2D4599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選</w:t>
            </w:r>
            <w:r w:rsidRPr="00DE66DB">
              <w:rPr>
                <w:rFonts w:eastAsia="標楷體"/>
                <w:b/>
                <w:strike/>
                <w:color w:val="000000" w:themeColor="text1"/>
              </w:rPr>
              <w:t>修</w:t>
            </w:r>
          </w:p>
          <w:p w:rsidR="002D4599" w:rsidRPr="00DE66DB" w:rsidRDefault="002D4599" w:rsidP="002D4599">
            <w:pPr>
              <w:spacing w:line="300" w:lineRule="exact"/>
              <w:jc w:val="center"/>
              <w:rPr>
                <w:rFonts w:eastAsia="標楷體"/>
                <w:b/>
                <w:strike/>
                <w:color w:val="000000" w:themeColor="text1"/>
              </w:rPr>
            </w:pPr>
            <w:r w:rsidRPr="00DE66DB">
              <w:rPr>
                <w:rFonts w:eastAsia="標楷體" w:hint="eastAsia"/>
                <w:b/>
                <w:strike/>
                <w:color w:val="000000" w:themeColor="text1"/>
              </w:rPr>
              <w:t>10</w:t>
            </w:r>
          </w:p>
          <w:p w:rsidR="002D4599" w:rsidRPr="00DE66DB" w:rsidRDefault="002D4599" w:rsidP="002D4599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DE66DB">
              <w:rPr>
                <w:rFonts w:eastAsia="標楷體"/>
                <w:b/>
                <w:strike/>
                <w:color w:val="000000" w:themeColor="text1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)-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鋼琴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HMU12D00A101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both"/>
              <w:rPr>
                <w:rFonts w:eastAsia="標楷體"/>
                <w:strike/>
                <w:color w:val="000000" w:themeColor="text1"/>
                <w:sz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</w:rPr>
              <w:t>2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vertAlign w:val="superscript"/>
              </w:rPr>
              <w:t>nd</w:t>
            </w:r>
            <w:r w:rsidRPr="00DE66DB">
              <w:rPr>
                <w:rFonts w:eastAsia="標楷體"/>
                <w:strike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524DDD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524DDD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DE66DB" w:rsidRDefault="002D4599" w:rsidP="00920748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)-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聲樂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HMU12D00A102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both"/>
              <w:rPr>
                <w:rFonts w:eastAsia="標楷體"/>
                <w:strike/>
                <w:color w:val="000000" w:themeColor="text1"/>
                <w:sz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</w:rPr>
              <w:t>2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vertAlign w:val="superscript"/>
              </w:rPr>
              <w:t>nd</w:t>
            </w:r>
            <w:r w:rsidRPr="00DE66DB">
              <w:rPr>
                <w:rFonts w:eastAsia="標楷體"/>
                <w:strike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2D4599" w:rsidRPr="00DE66DB" w:rsidRDefault="002D4599">
            <w:pPr>
              <w:rPr>
                <w:strike/>
                <w:color w:val="000000" w:themeColor="text1"/>
              </w:rPr>
            </w:pPr>
          </w:p>
        </w:tc>
      </w:tr>
      <w:tr w:rsidR="00877621" w:rsidRPr="00DE66DB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524DDD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DE66DB" w:rsidRDefault="002D4599" w:rsidP="00920748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)-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鋼琴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HMU12D00A201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both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18" w:space="0" w:color="auto"/>
            </w:tcBorders>
          </w:tcPr>
          <w:p w:rsidR="002D4599" w:rsidRPr="00DE66DB" w:rsidRDefault="002D4599">
            <w:pPr>
              <w:rPr>
                <w:strike/>
                <w:color w:val="000000" w:themeColor="text1"/>
              </w:rPr>
            </w:pPr>
          </w:p>
        </w:tc>
      </w:tr>
      <w:tr w:rsidR="00877621" w:rsidRPr="00DE66DB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524DDD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DE66DB" w:rsidRDefault="002D4599" w:rsidP="00920748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主修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二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)-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聲樂</w:t>
            </w: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HMU12D00A202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必</w:t>
            </w: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pacing w:line="200" w:lineRule="exact"/>
              <w:jc w:val="both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</w:tcPr>
          <w:p w:rsidR="002D4599" w:rsidRPr="00DE66DB" w:rsidRDefault="002D4599">
            <w:pPr>
              <w:rPr>
                <w:strike/>
                <w:color w:val="000000" w:themeColor="text1"/>
              </w:rPr>
            </w:pPr>
          </w:p>
        </w:tc>
      </w:tr>
      <w:tr w:rsidR="00877621" w:rsidRPr="00DE66DB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920748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HMU12E10A005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both"/>
              <w:rPr>
                <w:rFonts w:eastAsia="標楷體"/>
                <w:b/>
                <w:strike/>
                <w:color w:val="000000" w:themeColor="text1"/>
              </w:rPr>
            </w:pPr>
          </w:p>
        </w:tc>
      </w:tr>
      <w:tr w:rsidR="00877621" w:rsidRPr="00DE66DB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奧福教學法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8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HMU12E10A008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Orff</w:t>
            </w:r>
            <w:r w:rsidRPr="00DE66DB">
              <w:rPr>
                <w:rFonts w:eastAsia="標楷體" w:hint="eastAsia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DE66DB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877621" w:rsidRPr="00DE66DB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DE66DB" w:rsidRDefault="002D4599" w:rsidP="006224E1">
            <w:pPr>
              <w:spacing w:line="240" w:lineRule="exact"/>
              <w:jc w:val="both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HMU12E10A009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DE66DB" w:rsidRDefault="002D4599" w:rsidP="006224E1">
            <w:pPr>
              <w:spacing w:before="24" w:after="24" w:line="200" w:lineRule="exact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both"/>
              <w:rPr>
                <w:rFonts w:eastAsia="標楷體"/>
                <w:b/>
                <w:strike/>
                <w:color w:val="000000" w:themeColor="text1"/>
              </w:rPr>
            </w:pPr>
          </w:p>
        </w:tc>
      </w:tr>
      <w:tr w:rsidR="002D4599" w:rsidRPr="00DE66DB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99" w:rsidRPr="00DE66DB" w:rsidRDefault="002D4599" w:rsidP="006224E1">
            <w:pPr>
              <w:jc w:val="both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6224E1">
            <w:pPr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DE66DB">
              <w:rPr>
                <w:rFonts w:eastAsia="標楷體" w:hint="eastAsia"/>
                <w:strike/>
                <w:color w:val="000000" w:themeColor="text1"/>
                <w:sz w:val="22"/>
              </w:rPr>
              <w:t>指揮法</w:t>
            </w:r>
            <w:r w:rsidRPr="00DE66DB">
              <w:rPr>
                <w:rFonts w:eastAsia="標楷體" w:hint="eastAsia"/>
                <w:strike/>
                <w:color w:val="000000" w:themeColor="text1"/>
                <w:sz w:val="22"/>
              </w:rPr>
              <w:t>(</w:t>
            </w:r>
            <w:r w:rsidRPr="00DE66DB">
              <w:rPr>
                <w:rFonts w:eastAsia="標楷體" w:hint="eastAsia"/>
                <w:strike/>
                <w:color w:val="000000" w:themeColor="text1"/>
                <w:sz w:val="22"/>
              </w:rPr>
              <w:t>一</w:t>
            </w:r>
            <w:r w:rsidRPr="00DE66DB">
              <w:rPr>
                <w:rFonts w:eastAsia="標楷體" w:hint="eastAsia"/>
                <w:strike/>
                <w:color w:val="000000" w:themeColor="text1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DE66DB"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DE66DB" w:rsidRDefault="002D4599" w:rsidP="00524DDD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DE66DB"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  <w:t>Conducting (I)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99" w:rsidRPr="00DE66DB" w:rsidRDefault="002D4599" w:rsidP="006224E1">
            <w:pPr>
              <w:spacing w:line="300" w:lineRule="exact"/>
              <w:rPr>
                <w:rFonts w:eastAsia="標楷體"/>
                <w:strike/>
                <w:color w:val="000000" w:themeColor="text1"/>
              </w:rPr>
            </w:pPr>
          </w:p>
        </w:tc>
      </w:tr>
    </w:tbl>
    <w:p w:rsidR="006519DF" w:rsidRPr="00877621" w:rsidRDefault="006519DF" w:rsidP="006224E1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sectPr w:rsidR="006519DF" w:rsidRPr="00877621" w:rsidSect="00EA03AB">
      <w:footerReference w:type="default" r:id="rId8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8D" w:rsidRDefault="00AD788D" w:rsidP="00D005FF">
      <w:r>
        <w:separator/>
      </w:r>
    </w:p>
  </w:endnote>
  <w:endnote w:type="continuationSeparator" w:id="0">
    <w:p w:rsidR="00AD788D" w:rsidRDefault="00AD788D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46" w:rsidRDefault="00EB7946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03E3" w:rsidRPr="006603E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8D" w:rsidRDefault="00AD788D" w:rsidP="00D005FF">
      <w:r>
        <w:separator/>
      </w:r>
    </w:p>
  </w:footnote>
  <w:footnote w:type="continuationSeparator" w:id="0">
    <w:p w:rsidR="00AD788D" w:rsidRDefault="00AD788D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F6662D0"/>
    <w:multiLevelType w:val="hybridMultilevel"/>
    <w:tmpl w:val="EB409A96"/>
    <w:lvl w:ilvl="0" w:tplc="0E320F34">
      <w:start w:val="5"/>
      <w:numFmt w:val="taiwaneseCountingThousand"/>
      <w:lvlText w:val="(%1)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3" w15:restartNumberingAfterBreak="0">
    <w:nsid w:val="25FC640A"/>
    <w:multiLevelType w:val="hybridMultilevel"/>
    <w:tmpl w:val="C3E4A636"/>
    <w:lvl w:ilvl="0" w:tplc="EABCEF48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4" w15:restartNumberingAfterBreak="0">
    <w:nsid w:val="2B162E7C"/>
    <w:multiLevelType w:val="hybridMultilevel"/>
    <w:tmpl w:val="8B84C9CE"/>
    <w:lvl w:ilvl="0" w:tplc="7770832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766D24"/>
    <w:multiLevelType w:val="hybridMultilevel"/>
    <w:tmpl w:val="8FA42D68"/>
    <w:lvl w:ilvl="0" w:tplc="4B2C45DC">
      <w:start w:val="5"/>
      <w:numFmt w:val="taiwaneseCountingThousand"/>
      <w:lvlText w:val="(%1)"/>
      <w:lvlJc w:val="left"/>
      <w:pPr>
        <w:ind w:left="709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6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7" w15:restartNumberingAfterBreak="0">
    <w:nsid w:val="3D2444F1"/>
    <w:multiLevelType w:val="hybridMultilevel"/>
    <w:tmpl w:val="1B560B44"/>
    <w:lvl w:ilvl="0" w:tplc="A83A3F4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8" w15:restartNumberingAfterBreak="0">
    <w:nsid w:val="48E6559B"/>
    <w:multiLevelType w:val="hybridMultilevel"/>
    <w:tmpl w:val="3A9E41BE"/>
    <w:lvl w:ilvl="0" w:tplc="7416041E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9" w15:restartNumberingAfterBreak="0">
    <w:nsid w:val="4B040C6A"/>
    <w:multiLevelType w:val="hybridMultilevel"/>
    <w:tmpl w:val="D9C87C4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643152"/>
    <w:multiLevelType w:val="hybridMultilevel"/>
    <w:tmpl w:val="C1DCB05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18"/>
    <w:rsid w:val="00003D3C"/>
    <w:rsid w:val="0001128E"/>
    <w:rsid w:val="0001417F"/>
    <w:rsid w:val="00015BB8"/>
    <w:rsid w:val="00016287"/>
    <w:rsid w:val="0001740B"/>
    <w:rsid w:val="00026810"/>
    <w:rsid w:val="00032D9F"/>
    <w:rsid w:val="00044814"/>
    <w:rsid w:val="00091991"/>
    <w:rsid w:val="000965F1"/>
    <w:rsid w:val="000A0006"/>
    <w:rsid w:val="000A13FC"/>
    <w:rsid w:val="000A296F"/>
    <w:rsid w:val="000A421E"/>
    <w:rsid w:val="000A75A5"/>
    <w:rsid w:val="000B21B6"/>
    <w:rsid w:val="000B2F63"/>
    <w:rsid w:val="000B3B27"/>
    <w:rsid w:val="000B5F5E"/>
    <w:rsid w:val="000B792E"/>
    <w:rsid w:val="000C1804"/>
    <w:rsid w:val="000C2926"/>
    <w:rsid w:val="000D4D21"/>
    <w:rsid w:val="000D798B"/>
    <w:rsid w:val="000E298C"/>
    <w:rsid w:val="000F31D6"/>
    <w:rsid w:val="001011CB"/>
    <w:rsid w:val="001022A0"/>
    <w:rsid w:val="00104E18"/>
    <w:rsid w:val="00107E9F"/>
    <w:rsid w:val="00111E29"/>
    <w:rsid w:val="00113272"/>
    <w:rsid w:val="00113550"/>
    <w:rsid w:val="00114FA4"/>
    <w:rsid w:val="00125690"/>
    <w:rsid w:val="001278A1"/>
    <w:rsid w:val="00140B62"/>
    <w:rsid w:val="001437C9"/>
    <w:rsid w:val="001706A2"/>
    <w:rsid w:val="00170813"/>
    <w:rsid w:val="001835B1"/>
    <w:rsid w:val="00183F40"/>
    <w:rsid w:val="001935E8"/>
    <w:rsid w:val="001955D5"/>
    <w:rsid w:val="001A3A60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58C9"/>
    <w:rsid w:val="00216AC9"/>
    <w:rsid w:val="002207D7"/>
    <w:rsid w:val="00220DA2"/>
    <w:rsid w:val="002249F2"/>
    <w:rsid w:val="002426F1"/>
    <w:rsid w:val="002428FB"/>
    <w:rsid w:val="00242D8E"/>
    <w:rsid w:val="002468DA"/>
    <w:rsid w:val="00255B16"/>
    <w:rsid w:val="00264874"/>
    <w:rsid w:val="00267036"/>
    <w:rsid w:val="00270FCB"/>
    <w:rsid w:val="00281682"/>
    <w:rsid w:val="002821D4"/>
    <w:rsid w:val="002843C4"/>
    <w:rsid w:val="00285880"/>
    <w:rsid w:val="002914DC"/>
    <w:rsid w:val="002A163D"/>
    <w:rsid w:val="002A6F9F"/>
    <w:rsid w:val="002B1C0B"/>
    <w:rsid w:val="002B3090"/>
    <w:rsid w:val="002D4599"/>
    <w:rsid w:val="002D4FFE"/>
    <w:rsid w:val="002D6C58"/>
    <w:rsid w:val="002E0D3E"/>
    <w:rsid w:val="002E166D"/>
    <w:rsid w:val="002E55A4"/>
    <w:rsid w:val="002F74A5"/>
    <w:rsid w:val="0030038E"/>
    <w:rsid w:val="00301CBE"/>
    <w:rsid w:val="003053B7"/>
    <w:rsid w:val="00314DAC"/>
    <w:rsid w:val="00323F8A"/>
    <w:rsid w:val="00340DD5"/>
    <w:rsid w:val="00343C04"/>
    <w:rsid w:val="00345C21"/>
    <w:rsid w:val="00347088"/>
    <w:rsid w:val="0034742B"/>
    <w:rsid w:val="00347A78"/>
    <w:rsid w:val="003522CB"/>
    <w:rsid w:val="003548E4"/>
    <w:rsid w:val="00362197"/>
    <w:rsid w:val="00365600"/>
    <w:rsid w:val="00377B80"/>
    <w:rsid w:val="00380865"/>
    <w:rsid w:val="00384EC4"/>
    <w:rsid w:val="00392B0D"/>
    <w:rsid w:val="003940AF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0FDC"/>
    <w:rsid w:val="003F66D2"/>
    <w:rsid w:val="00400DF7"/>
    <w:rsid w:val="0040569C"/>
    <w:rsid w:val="0042137B"/>
    <w:rsid w:val="004322DF"/>
    <w:rsid w:val="0044487A"/>
    <w:rsid w:val="00444B5A"/>
    <w:rsid w:val="00444C24"/>
    <w:rsid w:val="0045116E"/>
    <w:rsid w:val="00453CAF"/>
    <w:rsid w:val="00470A25"/>
    <w:rsid w:val="00470F2D"/>
    <w:rsid w:val="00485448"/>
    <w:rsid w:val="00485B9A"/>
    <w:rsid w:val="00491CF9"/>
    <w:rsid w:val="00491F32"/>
    <w:rsid w:val="00492199"/>
    <w:rsid w:val="004924C8"/>
    <w:rsid w:val="00496DE1"/>
    <w:rsid w:val="004B05A8"/>
    <w:rsid w:val="004B5651"/>
    <w:rsid w:val="004C5F2A"/>
    <w:rsid w:val="004D26FD"/>
    <w:rsid w:val="004D74A7"/>
    <w:rsid w:val="004F17D4"/>
    <w:rsid w:val="004F1C2B"/>
    <w:rsid w:val="004F5BF2"/>
    <w:rsid w:val="00506F13"/>
    <w:rsid w:val="00514E52"/>
    <w:rsid w:val="00515AED"/>
    <w:rsid w:val="00516A3E"/>
    <w:rsid w:val="0052304E"/>
    <w:rsid w:val="00523730"/>
    <w:rsid w:val="00524DDD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03EF"/>
    <w:rsid w:val="0058160A"/>
    <w:rsid w:val="00592D0B"/>
    <w:rsid w:val="005A26CD"/>
    <w:rsid w:val="005B0CF0"/>
    <w:rsid w:val="005B12E3"/>
    <w:rsid w:val="005C496C"/>
    <w:rsid w:val="006078EC"/>
    <w:rsid w:val="006108EE"/>
    <w:rsid w:val="00613FBC"/>
    <w:rsid w:val="0062013C"/>
    <w:rsid w:val="006214FC"/>
    <w:rsid w:val="00621ACF"/>
    <w:rsid w:val="006224E1"/>
    <w:rsid w:val="00625D4B"/>
    <w:rsid w:val="00625DB7"/>
    <w:rsid w:val="0062641A"/>
    <w:rsid w:val="00627CA9"/>
    <w:rsid w:val="00641354"/>
    <w:rsid w:val="00647991"/>
    <w:rsid w:val="006519DF"/>
    <w:rsid w:val="006603E3"/>
    <w:rsid w:val="00660410"/>
    <w:rsid w:val="00661CA1"/>
    <w:rsid w:val="006628D7"/>
    <w:rsid w:val="0067195D"/>
    <w:rsid w:val="0069086F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1650E"/>
    <w:rsid w:val="00732F62"/>
    <w:rsid w:val="007348B0"/>
    <w:rsid w:val="00740A60"/>
    <w:rsid w:val="00741319"/>
    <w:rsid w:val="00741EA2"/>
    <w:rsid w:val="007532AC"/>
    <w:rsid w:val="00753C75"/>
    <w:rsid w:val="00755432"/>
    <w:rsid w:val="00761370"/>
    <w:rsid w:val="007658BB"/>
    <w:rsid w:val="00771B0C"/>
    <w:rsid w:val="00775525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A54EE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3B4C"/>
    <w:rsid w:val="008751B0"/>
    <w:rsid w:val="0087580F"/>
    <w:rsid w:val="00877621"/>
    <w:rsid w:val="00880FB8"/>
    <w:rsid w:val="0088212D"/>
    <w:rsid w:val="008869AE"/>
    <w:rsid w:val="008904B7"/>
    <w:rsid w:val="00894BFB"/>
    <w:rsid w:val="00895F06"/>
    <w:rsid w:val="008A088E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201"/>
    <w:rsid w:val="00903D49"/>
    <w:rsid w:val="009151F5"/>
    <w:rsid w:val="00920748"/>
    <w:rsid w:val="00920A8A"/>
    <w:rsid w:val="00921D08"/>
    <w:rsid w:val="009227F5"/>
    <w:rsid w:val="00926DA0"/>
    <w:rsid w:val="00934532"/>
    <w:rsid w:val="0094318C"/>
    <w:rsid w:val="0096122D"/>
    <w:rsid w:val="00965F5B"/>
    <w:rsid w:val="00971AA7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159F"/>
    <w:rsid w:val="00A1384E"/>
    <w:rsid w:val="00A32374"/>
    <w:rsid w:val="00A35303"/>
    <w:rsid w:val="00A3568B"/>
    <w:rsid w:val="00A45E74"/>
    <w:rsid w:val="00A470C8"/>
    <w:rsid w:val="00A55074"/>
    <w:rsid w:val="00A56862"/>
    <w:rsid w:val="00A57FDE"/>
    <w:rsid w:val="00A61A21"/>
    <w:rsid w:val="00A63A2C"/>
    <w:rsid w:val="00A7655C"/>
    <w:rsid w:val="00A85F69"/>
    <w:rsid w:val="00A92BFB"/>
    <w:rsid w:val="00A93AA6"/>
    <w:rsid w:val="00A977C0"/>
    <w:rsid w:val="00AB01D7"/>
    <w:rsid w:val="00AB289F"/>
    <w:rsid w:val="00AC246F"/>
    <w:rsid w:val="00AD788D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42BF9"/>
    <w:rsid w:val="00B50B4A"/>
    <w:rsid w:val="00B630DE"/>
    <w:rsid w:val="00B67E42"/>
    <w:rsid w:val="00B76068"/>
    <w:rsid w:val="00B818AB"/>
    <w:rsid w:val="00B842F9"/>
    <w:rsid w:val="00B9542E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42F"/>
    <w:rsid w:val="00BE2629"/>
    <w:rsid w:val="00C00487"/>
    <w:rsid w:val="00C12104"/>
    <w:rsid w:val="00C20915"/>
    <w:rsid w:val="00C25290"/>
    <w:rsid w:val="00C303A4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4BE4"/>
    <w:rsid w:val="00C85412"/>
    <w:rsid w:val="00C87BF6"/>
    <w:rsid w:val="00C87DEF"/>
    <w:rsid w:val="00CA549D"/>
    <w:rsid w:val="00CC4B36"/>
    <w:rsid w:val="00CC52B1"/>
    <w:rsid w:val="00CC5EA7"/>
    <w:rsid w:val="00CD0A9C"/>
    <w:rsid w:val="00CD0F66"/>
    <w:rsid w:val="00CD2C90"/>
    <w:rsid w:val="00CD6256"/>
    <w:rsid w:val="00CE60A1"/>
    <w:rsid w:val="00CF3377"/>
    <w:rsid w:val="00CF3D89"/>
    <w:rsid w:val="00CF4AF7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2622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A700B"/>
    <w:rsid w:val="00DC0471"/>
    <w:rsid w:val="00DC6B48"/>
    <w:rsid w:val="00DD073D"/>
    <w:rsid w:val="00DE1617"/>
    <w:rsid w:val="00DE2D9D"/>
    <w:rsid w:val="00DE2E9D"/>
    <w:rsid w:val="00DE4C30"/>
    <w:rsid w:val="00DE66DB"/>
    <w:rsid w:val="00DE73CF"/>
    <w:rsid w:val="00DF1A91"/>
    <w:rsid w:val="00DF3B4A"/>
    <w:rsid w:val="00DF6B85"/>
    <w:rsid w:val="00E00402"/>
    <w:rsid w:val="00E00F58"/>
    <w:rsid w:val="00E05766"/>
    <w:rsid w:val="00E05C32"/>
    <w:rsid w:val="00E116F5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772E8"/>
    <w:rsid w:val="00E804BD"/>
    <w:rsid w:val="00E92F0D"/>
    <w:rsid w:val="00E96865"/>
    <w:rsid w:val="00EA03AB"/>
    <w:rsid w:val="00EA5276"/>
    <w:rsid w:val="00EA6115"/>
    <w:rsid w:val="00EB7946"/>
    <w:rsid w:val="00EC7399"/>
    <w:rsid w:val="00EC79C7"/>
    <w:rsid w:val="00EC7BDD"/>
    <w:rsid w:val="00ED259A"/>
    <w:rsid w:val="00ED46F8"/>
    <w:rsid w:val="00EE1BED"/>
    <w:rsid w:val="00EE6453"/>
    <w:rsid w:val="00EE703E"/>
    <w:rsid w:val="00EF566F"/>
    <w:rsid w:val="00EF624F"/>
    <w:rsid w:val="00EF6A90"/>
    <w:rsid w:val="00F00FC3"/>
    <w:rsid w:val="00F21FDD"/>
    <w:rsid w:val="00F23F95"/>
    <w:rsid w:val="00F243C5"/>
    <w:rsid w:val="00F31BED"/>
    <w:rsid w:val="00F33166"/>
    <w:rsid w:val="00F33498"/>
    <w:rsid w:val="00F4059B"/>
    <w:rsid w:val="00F413D1"/>
    <w:rsid w:val="00F414F9"/>
    <w:rsid w:val="00F45126"/>
    <w:rsid w:val="00F46E9E"/>
    <w:rsid w:val="00F53E41"/>
    <w:rsid w:val="00F55E96"/>
    <w:rsid w:val="00F620F6"/>
    <w:rsid w:val="00F657AF"/>
    <w:rsid w:val="00F73B1A"/>
    <w:rsid w:val="00F8174B"/>
    <w:rsid w:val="00F85C85"/>
    <w:rsid w:val="00F90FAD"/>
    <w:rsid w:val="00F9386C"/>
    <w:rsid w:val="00F93C45"/>
    <w:rsid w:val="00F9504C"/>
    <w:rsid w:val="00F965DC"/>
    <w:rsid w:val="00FA353C"/>
    <w:rsid w:val="00FB3679"/>
    <w:rsid w:val="00FB4712"/>
    <w:rsid w:val="00FC385C"/>
    <w:rsid w:val="00FD63C2"/>
    <w:rsid w:val="00FF067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E5A03-8B59-4589-A960-8B80FC3C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hAnsi="Times New Roman"/>
      <w:b/>
      <w:kern w:val="2"/>
      <w:sz w:val="24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2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6FCE-34F7-4CF0-A875-3538DB5F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6427</Words>
  <Characters>36636</Characters>
  <Application>Microsoft Office Word</Application>
  <DocSecurity>0</DocSecurity>
  <Lines>305</Lines>
  <Paragraphs>85</Paragraphs>
  <ScaleCrop>false</ScaleCrop>
  <Company>Microsoft</Company>
  <LinksUpToDate>false</LinksUpToDate>
  <CharactersWithSpaces>42978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2019-10-12T10:24:00Z</cp:lastPrinted>
  <dcterms:created xsi:type="dcterms:W3CDTF">2021-01-12T02:20:00Z</dcterms:created>
  <dcterms:modified xsi:type="dcterms:W3CDTF">2021-01-12T02:20:00Z</dcterms:modified>
</cp:coreProperties>
</file>