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1A" w:rsidRPr="00216C24" w:rsidRDefault="00777D1A" w:rsidP="00777D1A">
      <w:pPr>
        <w:snapToGrid w:val="0"/>
        <w:jc w:val="center"/>
        <w:rPr>
          <w:rFonts w:eastAsia="標楷體"/>
          <w:b/>
          <w:sz w:val="32"/>
        </w:rPr>
      </w:pPr>
      <w:r w:rsidRPr="00216C24">
        <w:rPr>
          <w:rFonts w:eastAsia="標楷體"/>
          <w:b/>
          <w:sz w:val="32"/>
        </w:rPr>
        <w:t>國立</w:t>
      </w:r>
      <w:proofErr w:type="gramStart"/>
      <w:r w:rsidRPr="00216C24">
        <w:rPr>
          <w:rFonts w:eastAsia="標楷體"/>
          <w:b/>
          <w:sz w:val="32"/>
        </w:rPr>
        <w:t>臺</w:t>
      </w:r>
      <w:proofErr w:type="gramEnd"/>
      <w:r w:rsidRPr="00216C24">
        <w:rPr>
          <w:rFonts w:eastAsia="標楷體"/>
          <w:b/>
          <w:sz w:val="32"/>
        </w:rPr>
        <w:t>東大學</w:t>
      </w:r>
      <w:r w:rsidRPr="00216C24">
        <w:rPr>
          <w:rFonts w:eastAsia="標楷體"/>
          <w:b/>
          <w:sz w:val="32"/>
        </w:rPr>
        <w:t xml:space="preserve"> 112</w:t>
      </w:r>
      <w:r w:rsidRPr="00216C24">
        <w:rPr>
          <w:rFonts w:eastAsia="標楷體"/>
          <w:b/>
          <w:sz w:val="32"/>
        </w:rPr>
        <w:t>學年度</w:t>
      </w:r>
      <w:r w:rsidRPr="00216C24">
        <w:rPr>
          <w:rFonts w:eastAsia="標楷體"/>
          <w:b/>
          <w:sz w:val="32"/>
        </w:rPr>
        <w:t xml:space="preserve"> </w:t>
      </w:r>
      <w:r w:rsidRPr="00216C24">
        <w:rPr>
          <w:rFonts w:eastAsia="標楷體"/>
          <w:b/>
          <w:sz w:val="32"/>
        </w:rPr>
        <w:t>課程綱要</w:t>
      </w:r>
    </w:p>
    <w:p w:rsidR="00777D1A" w:rsidRPr="00216C24" w:rsidRDefault="00777D1A" w:rsidP="00777D1A">
      <w:pPr>
        <w:spacing w:afterLines="100" w:after="360"/>
        <w:jc w:val="center"/>
        <w:rPr>
          <w:rFonts w:eastAsia="標楷體"/>
          <w:b/>
          <w:sz w:val="32"/>
        </w:rPr>
      </w:pPr>
      <w:r w:rsidRPr="00216C24">
        <w:rPr>
          <w:rFonts w:eastAsia="標楷體"/>
          <w:b/>
          <w:sz w:val="32"/>
        </w:rPr>
        <w:t>理工學院</w:t>
      </w:r>
      <w:r w:rsidRPr="00216C24">
        <w:rPr>
          <w:rFonts w:eastAsia="標楷體"/>
          <w:b/>
          <w:sz w:val="32"/>
        </w:rPr>
        <w:t xml:space="preserve">  </w:t>
      </w:r>
      <w:r w:rsidRPr="00216C24">
        <w:rPr>
          <w:rFonts w:eastAsia="標楷體"/>
          <w:b/>
          <w:sz w:val="32"/>
        </w:rPr>
        <w:t>生命科學系</w:t>
      </w:r>
    </w:p>
    <w:p w:rsidR="00777D1A" w:rsidRPr="00216C24" w:rsidRDefault="00777D1A" w:rsidP="00777D1A">
      <w:pPr>
        <w:snapToGrid w:val="0"/>
        <w:jc w:val="right"/>
        <w:rPr>
          <w:rFonts w:eastAsia="標楷體"/>
          <w:bCs/>
          <w:color w:val="000000"/>
          <w:sz w:val="20"/>
          <w:szCs w:val="20"/>
        </w:rPr>
      </w:pPr>
      <w:r w:rsidRPr="00216C24">
        <w:rPr>
          <w:rFonts w:eastAsia="標楷體"/>
          <w:bCs/>
          <w:color w:val="000000"/>
          <w:sz w:val="20"/>
          <w:szCs w:val="20"/>
        </w:rPr>
        <w:t>111</w:t>
      </w:r>
      <w:r w:rsidRPr="00216C24">
        <w:rPr>
          <w:rFonts w:eastAsia="標楷體"/>
          <w:bCs/>
          <w:color w:val="000000"/>
          <w:sz w:val="20"/>
          <w:szCs w:val="20"/>
        </w:rPr>
        <w:t>學年度第</w:t>
      </w:r>
      <w:r w:rsidRPr="00216C24">
        <w:rPr>
          <w:rFonts w:eastAsia="標楷體"/>
          <w:bCs/>
          <w:color w:val="000000"/>
          <w:sz w:val="20"/>
          <w:szCs w:val="20"/>
        </w:rPr>
        <w:t>2</w:t>
      </w:r>
      <w:r w:rsidRPr="00216C24">
        <w:rPr>
          <w:rFonts w:eastAsia="標楷體"/>
          <w:bCs/>
          <w:color w:val="000000"/>
          <w:sz w:val="20"/>
          <w:szCs w:val="20"/>
        </w:rPr>
        <w:t>學期第</w:t>
      </w:r>
      <w:r w:rsidRPr="00216C24">
        <w:rPr>
          <w:rFonts w:eastAsia="標楷體"/>
          <w:bCs/>
          <w:color w:val="000000"/>
          <w:sz w:val="20"/>
          <w:szCs w:val="20"/>
        </w:rPr>
        <w:t>1</w:t>
      </w:r>
      <w:r w:rsidRPr="00216C24">
        <w:rPr>
          <w:rFonts w:eastAsia="標楷體"/>
          <w:bCs/>
          <w:color w:val="000000"/>
          <w:sz w:val="20"/>
          <w:szCs w:val="20"/>
        </w:rPr>
        <w:t>次系課程會議通過</w:t>
      </w:r>
      <w:r w:rsidRPr="00216C24">
        <w:rPr>
          <w:rFonts w:eastAsia="標楷體"/>
          <w:bCs/>
          <w:color w:val="000000"/>
          <w:sz w:val="20"/>
          <w:szCs w:val="20"/>
        </w:rPr>
        <w:t>(1120327)</w:t>
      </w:r>
    </w:p>
    <w:p w:rsidR="00777D1A" w:rsidRPr="003C00DD" w:rsidRDefault="00777D1A" w:rsidP="00777D1A">
      <w:pPr>
        <w:snapToGrid w:val="0"/>
        <w:jc w:val="right"/>
        <w:rPr>
          <w:rFonts w:eastAsia="標楷體"/>
          <w:bCs/>
          <w:sz w:val="20"/>
          <w:szCs w:val="20"/>
        </w:rPr>
      </w:pPr>
      <w:r w:rsidRPr="003C00DD">
        <w:rPr>
          <w:rFonts w:eastAsia="標楷體"/>
          <w:bCs/>
          <w:sz w:val="20"/>
          <w:szCs w:val="20"/>
        </w:rPr>
        <w:t>111</w:t>
      </w:r>
      <w:r w:rsidRPr="003C00DD">
        <w:rPr>
          <w:rFonts w:eastAsia="標楷體"/>
          <w:bCs/>
          <w:sz w:val="20"/>
          <w:szCs w:val="20"/>
        </w:rPr>
        <w:t>學年度第</w:t>
      </w:r>
      <w:r w:rsidRPr="003C00DD">
        <w:rPr>
          <w:rFonts w:eastAsia="標楷體"/>
          <w:bCs/>
          <w:sz w:val="20"/>
          <w:szCs w:val="20"/>
        </w:rPr>
        <w:t>2</w:t>
      </w:r>
      <w:r w:rsidRPr="003C00DD">
        <w:rPr>
          <w:rFonts w:eastAsia="標楷體"/>
          <w:bCs/>
          <w:sz w:val="20"/>
          <w:szCs w:val="20"/>
        </w:rPr>
        <w:t>學期第</w:t>
      </w:r>
      <w:r w:rsidRPr="003C00DD">
        <w:rPr>
          <w:rFonts w:eastAsia="標楷體" w:hint="eastAsia"/>
          <w:bCs/>
          <w:sz w:val="20"/>
          <w:szCs w:val="20"/>
        </w:rPr>
        <w:t>1</w:t>
      </w:r>
      <w:r w:rsidRPr="003C00DD">
        <w:rPr>
          <w:rFonts w:eastAsia="標楷體"/>
          <w:bCs/>
          <w:sz w:val="20"/>
          <w:szCs w:val="20"/>
        </w:rPr>
        <w:t>次院課程會議通過</w:t>
      </w:r>
      <w:r w:rsidRPr="003C00DD">
        <w:rPr>
          <w:rFonts w:eastAsia="標楷體"/>
          <w:bCs/>
          <w:sz w:val="20"/>
          <w:szCs w:val="20"/>
        </w:rPr>
        <w:t>(</w:t>
      </w:r>
      <w:r w:rsidRPr="003C00DD">
        <w:rPr>
          <w:rFonts w:eastAsia="標楷體" w:hint="eastAsia"/>
          <w:bCs/>
          <w:sz w:val="20"/>
          <w:szCs w:val="20"/>
        </w:rPr>
        <w:t>1120411</w:t>
      </w:r>
      <w:r w:rsidRPr="003C00DD">
        <w:rPr>
          <w:rFonts w:eastAsia="標楷體"/>
          <w:bCs/>
          <w:sz w:val="20"/>
          <w:szCs w:val="20"/>
        </w:rPr>
        <w:t>)</w:t>
      </w:r>
    </w:p>
    <w:p w:rsidR="00777D1A" w:rsidRPr="003C00DD" w:rsidRDefault="00777D1A" w:rsidP="00777D1A">
      <w:pPr>
        <w:snapToGrid w:val="0"/>
        <w:jc w:val="right"/>
        <w:rPr>
          <w:rFonts w:eastAsia="標楷體"/>
          <w:bCs/>
          <w:sz w:val="20"/>
          <w:szCs w:val="20"/>
        </w:rPr>
      </w:pPr>
      <w:r w:rsidRPr="003C00DD">
        <w:rPr>
          <w:rFonts w:eastAsia="標楷體"/>
          <w:bCs/>
          <w:sz w:val="20"/>
          <w:szCs w:val="20"/>
        </w:rPr>
        <w:t>111</w:t>
      </w:r>
      <w:r w:rsidRPr="003C00DD">
        <w:rPr>
          <w:rFonts w:eastAsia="標楷體"/>
          <w:bCs/>
          <w:sz w:val="20"/>
          <w:szCs w:val="20"/>
        </w:rPr>
        <w:t>學年度第</w:t>
      </w:r>
      <w:r w:rsidRPr="003C00DD">
        <w:rPr>
          <w:rFonts w:eastAsia="標楷體"/>
          <w:bCs/>
          <w:sz w:val="20"/>
          <w:szCs w:val="20"/>
        </w:rPr>
        <w:t>2</w:t>
      </w:r>
      <w:r w:rsidRPr="003C00DD">
        <w:rPr>
          <w:rFonts w:eastAsia="標楷體"/>
          <w:bCs/>
          <w:sz w:val="20"/>
          <w:szCs w:val="20"/>
        </w:rPr>
        <w:t>學期第</w:t>
      </w:r>
      <w:r w:rsidR="00FC258B" w:rsidRPr="003C00DD">
        <w:rPr>
          <w:rFonts w:eastAsia="標楷體" w:hint="eastAsia"/>
          <w:bCs/>
          <w:sz w:val="20"/>
          <w:szCs w:val="20"/>
        </w:rPr>
        <w:t>1</w:t>
      </w:r>
      <w:r w:rsidRPr="003C00DD">
        <w:rPr>
          <w:rFonts w:eastAsia="標楷體"/>
          <w:bCs/>
          <w:sz w:val="20"/>
          <w:szCs w:val="20"/>
        </w:rPr>
        <w:t>次校課程會議通過</w:t>
      </w:r>
      <w:r w:rsidRPr="003C00DD">
        <w:rPr>
          <w:rFonts w:eastAsia="標楷體"/>
          <w:bCs/>
          <w:sz w:val="20"/>
          <w:szCs w:val="20"/>
        </w:rPr>
        <w:t>(</w:t>
      </w:r>
      <w:r w:rsidR="00FC258B" w:rsidRPr="003C00DD">
        <w:rPr>
          <w:rFonts w:eastAsia="標楷體" w:hint="eastAsia"/>
          <w:bCs/>
          <w:sz w:val="20"/>
          <w:szCs w:val="20"/>
        </w:rPr>
        <w:t>1120420</w:t>
      </w:r>
      <w:r w:rsidRPr="003C00DD">
        <w:rPr>
          <w:rFonts w:eastAsia="標楷體"/>
          <w:bCs/>
          <w:sz w:val="20"/>
          <w:szCs w:val="20"/>
        </w:rPr>
        <w:t>)</w:t>
      </w:r>
    </w:p>
    <w:p w:rsidR="00777D1A" w:rsidRPr="00216C24" w:rsidRDefault="00777D1A" w:rsidP="00777D1A">
      <w:pPr>
        <w:snapToGrid w:val="0"/>
        <w:spacing w:beforeLines="100" w:before="360"/>
        <w:rPr>
          <w:rFonts w:eastAsia="標楷體"/>
          <w:b/>
          <w:bCs/>
          <w:sz w:val="28"/>
          <w:szCs w:val="28"/>
        </w:rPr>
      </w:pPr>
      <w:r w:rsidRPr="00216C24">
        <w:rPr>
          <w:rFonts w:eastAsia="標楷體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216C24">
        <w:rPr>
          <w:rFonts w:eastAsia="標楷體"/>
          <w:b/>
          <w:bCs/>
          <w:sz w:val="28"/>
          <w:szCs w:val="28"/>
        </w:rPr>
        <w:t>目標</w:t>
      </w:r>
    </w:p>
    <w:p w:rsidR="00777D1A" w:rsidRPr="00216C24" w:rsidRDefault="00777D1A" w:rsidP="00777D1A">
      <w:pPr>
        <w:pStyle w:val="a6"/>
        <w:ind w:leftChars="200"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 w:hint="eastAsia"/>
        </w:rPr>
        <w:t>)</w:t>
      </w:r>
      <w:r w:rsidRPr="00216C24">
        <w:rPr>
          <w:rFonts w:ascii="Times New Roman" w:eastAsia="標楷體" w:hAnsi="Times New Roman"/>
        </w:rPr>
        <w:t>成為</w:t>
      </w:r>
      <w:proofErr w:type="gramStart"/>
      <w:r w:rsidRPr="00216C24">
        <w:rPr>
          <w:rFonts w:ascii="Times New Roman" w:eastAsia="標楷體" w:hAnsi="Times New Roman"/>
        </w:rPr>
        <w:t>臺</w:t>
      </w:r>
      <w:proofErr w:type="gramEnd"/>
      <w:r w:rsidRPr="00216C24">
        <w:rPr>
          <w:rFonts w:ascii="Times New Roman" w:eastAsia="標楷體" w:hAnsi="Times New Roman"/>
        </w:rPr>
        <w:t>東區生命科學與生物資源教學研究平台：結合</w:t>
      </w:r>
      <w:proofErr w:type="gramStart"/>
      <w:r w:rsidRPr="00216C24">
        <w:rPr>
          <w:rFonts w:ascii="Times New Roman" w:eastAsia="標楷體" w:hAnsi="Times New Roman"/>
        </w:rPr>
        <w:t>臺東水</w:t>
      </w:r>
      <w:proofErr w:type="gramEnd"/>
      <w:r w:rsidRPr="00216C24">
        <w:rPr>
          <w:rFonts w:ascii="Times New Roman" w:eastAsia="標楷體" w:hAnsi="Times New Roman"/>
        </w:rPr>
        <w:t>試所、農改場、林管處、各大醫院、專高國中小學等。</w:t>
      </w:r>
    </w:p>
    <w:p w:rsidR="00777D1A" w:rsidRPr="00216C24" w:rsidRDefault="00777D1A" w:rsidP="00777D1A">
      <w:pPr>
        <w:pStyle w:val="a6"/>
        <w:ind w:leftChars="200" w:left="960" w:hangingChars="200" w:hanging="480"/>
        <w:rPr>
          <w:rFonts w:eastAsia="標楷體"/>
        </w:rPr>
      </w:pPr>
      <w:r>
        <w:rPr>
          <w:rFonts w:ascii="Times New Roman" w:eastAsia="標楷體" w:hAnsi="Times New Roman" w:hint="eastAsia"/>
          <w:bCs/>
        </w:rPr>
        <w:t>(</w:t>
      </w:r>
      <w:r>
        <w:rPr>
          <w:rFonts w:ascii="Times New Roman" w:eastAsia="標楷體" w:hAnsi="Times New Roman" w:hint="eastAsia"/>
          <w:bCs/>
        </w:rPr>
        <w:t>二</w:t>
      </w:r>
      <w:r>
        <w:rPr>
          <w:rFonts w:ascii="Times New Roman" w:eastAsia="標楷體" w:hAnsi="Times New Roman" w:hint="eastAsia"/>
          <w:bCs/>
        </w:rPr>
        <w:t>)</w:t>
      </w:r>
      <w:r w:rsidRPr="00216C24">
        <w:rPr>
          <w:rFonts w:ascii="Times New Roman" w:eastAsia="標楷體" w:hAnsi="Times New Roman"/>
          <w:bCs/>
        </w:rPr>
        <w:t>結合產、官、學界帶動東部生物資源產業研發，兼顧經濟發展及保護環境：</w:t>
      </w:r>
      <w:r w:rsidRPr="00216C24">
        <w:rPr>
          <w:rFonts w:eastAsia="標楷體"/>
        </w:rPr>
        <w:t>傳統及藥用植物作為保健產品、無毒有機農業、深層海水相關生技產業、休閒觀光及生態遊憩、解說導</w:t>
      </w:r>
      <w:proofErr w:type="gramStart"/>
      <w:r w:rsidRPr="00216C24">
        <w:rPr>
          <w:rFonts w:eastAsia="標楷體"/>
        </w:rPr>
        <w:t>覽</w:t>
      </w:r>
      <w:proofErr w:type="gramEnd"/>
      <w:r w:rsidRPr="00216C24">
        <w:rPr>
          <w:rFonts w:eastAsia="標楷體"/>
        </w:rPr>
        <w:t>與自然環境教育、生態復育及生態工法、生物再生性能源與生態社區、綠色城市系統。</w:t>
      </w:r>
    </w:p>
    <w:p w:rsidR="00777D1A" w:rsidRPr="00216C24" w:rsidRDefault="00777D1A" w:rsidP="00777D1A">
      <w:pPr>
        <w:pStyle w:val="a6"/>
        <w:ind w:leftChars="200"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Cs/>
        </w:rPr>
        <w:t>(</w:t>
      </w:r>
      <w:r>
        <w:rPr>
          <w:rFonts w:ascii="Times New Roman" w:eastAsia="標楷體" w:hAnsi="Times New Roman" w:hint="eastAsia"/>
          <w:bCs/>
        </w:rPr>
        <w:t>三</w:t>
      </w:r>
      <w:r>
        <w:rPr>
          <w:rFonts w:ascii="Times New Roman" w:eastAsia="標楷體" w:hAnsi="Times New Roman" w:hint="eastAsia"/>
          <w:bCs/>
        </w:rPr>
        <w:t>)</w:t>
      </w:r>
      <w:r w:rsidRPr="00216C24">
        <w:rPr>
          <w:rFonts w:ascii="Times New Roman" w:eastAsia="標楷體" w:hAnsi="Times New Roman"/>
          <w:bCs/>
        </w:rPr>
        <w:t>訓練學生具獨立自主專業能力，培養宏觀跨科際整合視野與能力：</w:t>
      </w:r>
      <w:r w:rsidRPr="00216C24">
        <w:rPr>
          <w:rFonts w:ascii="Times New Roman" w:eastAsia="標楷體" w:hAnsi="Times New Roman"/>
        </w:rPr>
        <w:t>畢業後即有就業或升學能力，並具國際視野。</w:t>
      </w:r>
    </w:p>
    <w:p w:rsidR="00777D1A" w:rsidRPr="00216C24" w:rsidRDefault="00777D1A" w:rsidP="00777D1A">
      <w:pPr>
        <w:snapToGrid w:val="0"/>
        <w:spacing w:beforeLines="50" w:before="180"/>
        <w:jc w:val="both"/>
        <w:outlineLvl w:val="0"/>
        <w:rPr>
          <w:rFonts w:eastAsia="標楷體"/>
          <w:b/>
          <w:bCs/>
          <w:sz w:val="28"/>
          <w:szCs w:val="28"/>
        </w:rPr>
      </w:pPr>
      <w:r w:rsidRPr="00216C24"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216C24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9229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785"/>
        <w:gridCol w:w="801"/>
        <w:gridCol w:w="1152"/>
        <w:gridCol w:w="2739"/>
        <w:gridCol w:w="1400"/>
        <w:gridCol w:w="648"/>
      </w:tblGrid>
      <w:tr w:rsidR="00777D1A" w:rsidRPr="00216C24" w:rsidTr="00777D1A">
        <w:tc>
          <w:tcPr>
            <w:tcW w:w="7181" w:type="dxa"/>
            <w:gridSpan w:val="5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課</w:t>
            </w:r>
            <w:r w:rsidRPr="00216C24">
              <w:rPr>
                <w:rFonts w:eastAsia="標楷體"/>
                <w:bCs/>
              </w:rPr>
              <w:t xml:space="preserve">   </w:t>
            </w:r>
            <w:r w:rsidRPr="00216C24">
              <w:rPr>
                <w:rFonts w:eastAsia="標楷體"/>
                <w:bCs/>
              </w:rPr>
              <w:t>程</w:t>
            </w:r>
            <w:r w:rsidRPr="00216C24">
              <w:rPr>
                <w:rFonts w:eastAsia="標楷體"/>
                <w:bCs/>
              </w:rPr>
              <w:t xml:space="preserve">   </w:t>
            </w:r>
            <w:r w:rsidRPr="00216C24">
              <w:rPr>
                <w:rFonts w:eastAsia="標楷體"/>
                <w:bCs/>
              </w:rPr>
              <w:t>類</w:t>
            </w:r>
            <w:r w:rsidRPr="00216C24">
              <w:rPr>
                <w:rFonts w:eastAsia="標楷體"/>
                <w:bCs/>
              </w:rPr>
              <w:t xml:space="preserve">   </w:t>
            </w:r>
            <w:r w:rsidRPr="00216C24">
              <w:rPr>
                <w:rFonts w:eastAsia="標楷體"/>
                <w:bCs/>
              </w:rPr>
              <w:t>別</w:t>
            </w:r>
          </w:p>
        </w:tc>
        <w:tc>
          <w:tcPr>
            <w:tcW w:w="2048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學分數合計</w:t>
            </w:r>
          </w:p>
        </w:tc>
      </w:tr>
      <w:tr w:rsidR="00777D1A" w:rsidRPr="00216C24" w:rsidTr="00777D1A">
        <w:tc>
          <w:tcPr>
            <w:tcW w:w="2489" w:type="dxa"/>
            <w:gridSpan w:val="2"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通識教育課程</w:t>
            </w:r>
          </w:p>
        </w:tc>
        <w:tc>
          <w:tcPr>
            <w:tcW w:w="4692" w:type="dxa"/>
            <w:gridSpan w:val="3"/>
            <w:vAlign w:val="center"/>
          </w:tcPr>
          <w:p w:rsidR="00777D1A" w:rsidRPr="00216C24" w:rsidRDefault="00777D1A" w:rsidP="00777D1A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216C24">
              <w:rPr>
                <w:rFonts w:eastAsia="標楷體"/>
                <w:bCs/>
              </w:rPr>
              <w:t>詳見通識</w:t>
            </w:r>
            <w:proofErr w:type="gramEnd"/>
            <w:r w:rsidRPr="00216C24">
              <w:rPr>
                <w:rFonts w:eastAsia="標楷體"/>
                <w:bCs/>
              </w:rPr>
              <w:t>教育中心課程綱要</w:t>
            </w:r>
          </w:p>
        </w:tc>
        <w:tc>
          <w:tcPr>
            <w:tcW w:w="2048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28</w:t>
            </w:r>
            <w:r w:rsidRPr="00216C24">
              <w:rPr>
                <w:rFonts w:eastAsia="標楷體"/>
                <w:bCs/>
              </w:rPr>
              <w:t>學分</w:t>
            </w:r>
          </w:p>
        </w:tc>
      </w:tr>
      <w:tr w:rsidR="00777D1A" w:rsidRPr="00216C24" w:rsidTr="00777D1A">
        <w:tc>
          <w:tcPr>
            <w:tcW w:w="2489" w:type="dxa"/>
            <w:gridSpan w:val="2"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院共同課程</w:t>
            </w:r>
          </w:p>
        </w:tc>
        <w:tc>
          <w:tcPr>
            <w:tcW w:w="4692" w:type="dxa"/>
            <w:gridSpan w:val="3"/>
            <w:vAlign w:val="center"/>
          </w:tcPr>
          <w:p w:rsidR="00777D1A" w:rsidRPr="00216C24" w:rsidRDefault="00777D1A" w:rsidP="00777D1A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程式設計、微積分</w:t>
            </w:r>
          </w:p>
        </w:tc>
        <w:tc>
          <w:tcPr>
            <w:tcW w:w="1400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6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648" w:type="dxa"/>
            <w:vMerge w:val="restart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合</w:t>
            </w:r>
          </w:p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計</w:t>
            </w:r>
          </w:p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至</w:t>
            </w:r>
          </w:p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少</w:t>
            </w:r>
          </w:p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80</w:t>
            </w:r>
          </w:p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學</w:t>
            </w:r>
          </w:p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分</w:t>
            </w:r>
          </w:p>
        </w:tc>
      </w:tr>
      <w:tr w:rsidR="00777D1A" w:rsidRPr="00216C24" w:rsidTr="00777D1A">
        <w:tc>
          <w:tcPr>
            <w:tcW w:w="2489" w:type="dxa"/>
            <w:gridSpan w:val="2"/>
            <w:vMerge w:val="restart"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基礎模組</w:t>
            </w: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必修</w:t>
            </w:r>
          </w:p>
        </w:tc>
        <w:tc>
          <w:tcPr>
            <w:tcW w:w="3891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20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1400" w:type="dxa"/>
            <w:vMerge w:val="restart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27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2489" w:type="dxa"/>
            <w:gridSpan w:val="2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選修</w:t>
            </w:r>
          </w:p>
        </w:tc>
        <w:tc>
          <w:tcPr>
            <w:tcW w:w="3891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7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1400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2489" w:type="dxa"/>
            <w:gridSpan w:val="2"/>
            <w:vMerge w:val="restart"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核心模組</w:t>
            </w: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必修</w:t>
            </w:r>
          </w:p>
        </w:tc>
        <w:tc>
          <w:tcPr>
            <w:tcW w:w="3891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13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1400" w:type="dxa"/>
            <w:vMerge w:val="restart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22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2489" w:type="dxa"/>
            <w:gridSpan w:val="2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選修</w:t>
            </w:r>
          </w:p>
        </w:tc>
        <w:tc>
          <w:tcPr>
            <w:tcW w:w="3891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9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1400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704" w:type="dxa"/>
            <w:vMerge w:val="restart"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專業模組</w:t>
            </w:r>
          </w:p>
        </w:tc>
        <w:tc>
          <w:tcPr>
            <w:tcW w:w="1785" w:type="dxa"/>
            <w:vMerge w:val="restart"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</w:rPr>
              <w:t>生物科技模組</w:t>
            </w: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必修</w:t>
            </w:r>
          </w:p>
        </w:tc>
        <w:tc>
          <w:tcPr>
            <w:tcW w:w="1152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0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2739" w:type="dxa"/>
            <w:vMerge w:val="restart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修讀</w:t>
            </w:r>
            <w:r w:rsidRPr="00216C24">
              <w:rPr>
                <w:rFonts w:eastAsia="標楷體"/>
                <w:bCs/>
              </w:rPr>
              <w:t>1</w:t>
            </w:r>
            <w:r w:rsidRPr="00216C24">
              <w:rPr>
                <w:rFonts w:eastAsia="標楷體"/>
                <w:bCs/>
              </w:rPr>
              <w:t>個專業模組</w:t>
            </w:r>
          </w:p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或</w:t>
            </w:r>
          </w:p>
          <w:p w:rsidR="00777D1A" w:rsidRPr="00216C24" w:rsidRDefault="00777D1A" w:rsidP="00ED3DD7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專業模組</w:t>
            </w:r>
            <w:r w:rsidR="00ED3DD7">
              <w:rPr>
                <w:rFonts w:eastAsia="標楷體" w:hint="eastAsia"/>
                <w:bCs/>
              </w:rPr>
              <w:t>合計</w:t>
            </w:r>
            <w:r w:rsidRPr="00216C24">
              <w:rPr>
                <w:rFonts w:eastAsia="標楷體"/>
                <w:bCs/>
              </w:rPr>
              <w:t>學分數</w:t>
            </w:r>
          </w:p>
        </w:tc>
        <w:tc>
          <w:tcPr>
            <w:tcW w:w="1400" w:type="dxa"/>
            <w:vMerge w:val="restart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25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704" w:type="dxa"/>
            <w:vMerge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trike/>
              </w:rPr>
            </w:pPr>
          </w:p>
        </w:tc>
        <w:tc>
          <w:tcPr>
            <w:tcW w:w="1785" w:type="dxa"/>
            <w:vMerge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選修</w:t>
            </w:r>
          </w:p>
        </w:tc>
        <w:tc>
          <w:tcPr>
            <w:tcW w:w="1152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25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2739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00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704" w:type="dxa"/>
            <w:vMerge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trike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trike/>
              </w:rPr>
            </w:pPr>
            <w:r w:rsidRPr="00216C24">
              <w:rPr>
                <w:rFonts w:eastAsia="標楷體"/>
              </w:rPr>
              <w:t>生態資源模組</w:t>
            </w: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必修</w:t>
            </w:r>
          </w:p>
        </w:tc>
        <w:tc>
          <w:tcPr>
            <w:tcW w:w="1152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0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2739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00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704" w:type="dxa"/>
            <w:vMerge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strike/>
              </w:rPr>
            </w:pPr>
          </w:p>
        </w:tc>
        <w:tc>
          <w:tcPr>
            <w:tcW w:w="1785" w:type="dxa"/>
            <w:vMerge/>
            <w:vAlign w:val="center"/>
          </w:tcPr>
          <w:p w:rsidR="00777D1A" w:rsidRPr="00216C24" w:rsidRDefault="00777D1A" w:rsidP="00777D1A">
            <w:pPr>
              <w:spacing w:beforeLines="20" w:before="72" w:afterLines="20" w:after="72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1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選修</w:t>
            </w:r>
          </w:p>
        </w:tc>
        <w:tc>
          <w:tcPr>
            <w:tcW w:w="1152" w:type="dxa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25</w:t>
            </w:r>
            <w:r w:rsidRPr="00216C24">
              <w:rPr>
                <w:rFonts w:eastAsia="標楷體"/>
                <w:bCs/>
              </w:rPr>
              <w:t>學分</w:t>
            </w:r>
          </w:p>
        </w:tc>
        <w:tc>
          <w:tcPr>
            <w:tcW w:w="2739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00" w:type="dxa"/>
            <w:vMerge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48" w:type="dxa"/>
            <w:vMerge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777D1A" w:rsidRPr="00216C24" w:rsidTr="00777D1A">
        <w:tc>
          <w:tcPr>
            <w:tcW w:w="2489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自由選修</w:t>
            </w:r>
          </w:p>
        </w:tc>
        <w:tc>
          <w:tcPr>
            <w:tcW w:w="4692" w:type="dxa"/>
            <w:gridSpan w:val="3"/>
            <w:vAlign w:val="center"/>
          </w:tcPr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74" w:left="178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D3DD7">
              <w:rPr>
                <w:rFonts w:eastAsia="標楷體"/>
                <w:kern w:val="0"/>
              </w:rPr>
              <w:t>符合以下</w:t>
            </w:r>
            <w:r w:rsidRPr="00ED3DD7">
              <w:rPr>
                <w:rFonts w:eastAsia="標楷體" w:hint="eastAsia"/>
                <w:kern w:val="0"/>
              </w:rPr>
              <w:t>課程</w:t>
            </w:r>
            <w:r w:rsidRPr="00ED3DD7">
              <w:rPr>
                <w:rFonts w:eastAsia="標楷體"/>
                <w:kern w:val="0"/>
              </w:rPr>
              <w:t>，可</w:t>
            </w:r>
            <w:r w:rsidRPr="00ED3DD7">
              <w:rPr>
                <w:rFonts w:eastAsia="標楷體" w:hint="eastAsia"/>
                <w:kern w:val="0"/>
              </w:rPr>
              <w:t>當</w:t>
            </w:r>
            <w:r w:rsidRPr="00ED3DD7">
              <w:rPr>
                <w:rFonts w:eastAsia="標楷體"/>
                <w:kern w:val="0"/>
              </w:rPr>
              <w:t>自由學分</w:t>
            </w:r>
            <w:r w:rsidRPr="00ED3DD7">
              <w:rPr>
                <w:rFonts w:eastAsia="標楷體" w:hint="eastAsia"/>
                <w:kern w:val="0"/>
              </w:rPr>
              <w:t>：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D3DD7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ED3DD7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D3DD7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ED3DD7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D3DD7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ED3DD7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ED3DD7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ED3DD7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ED3DD7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ED3DD7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ED3DD7">
              <w:rPr>
                <w:rFonts w:ascii="標楷體" w:eastAsia="標楷體" w:hAnsi="標楷體" w:hint="eastAsia"/>
                <w:kern w:val="0"/>
              </w:rPr>
              <w:t>6.跨領域</w:t>
            </w:r>
            <w:r w:rsidRPr="00ED3DD7">
              <w:rPr>
                <w:rFonts w:ascii="標楷體" w:eastAsia="標楷體" w:hAnsi="標楷體"/>
                <w:kern w:val="0"/>
              </w:rPr>
              <w:t>模組。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ED3DD7">
              <w:rPr>
                <w:rFonts w:ascii="標楷體" w:eastAsia="標楷體" w:hAnsi="標楷體" w:hint="eastAsia"/>
                <w:kern w:val="0"/>
              </w:rPr>
              <w:t>7.雙主修、副修、輔系。</w:t>
            </w:r>
          </w:p>
          <w:p w:rsidR="00ED3DD7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ED3DD7">
              <w:rPr>
                <w:rFonts w:ascii="標楷體" w:eastAsia="標楷體" w:hAnsi="標楷體" w:hint="eastAsia"/>
                <w:kern w:val="0"/>
              </w:rPr>
              <w:t>8.各類學程。</w:t>
            </w:r>
          </w:p>
          <w:p w:rsidR="00777D1A" w:rsidRPr="00ED3DD7" w:rsidRDefault="00ED3DD7" w:rsidP="00ED3DD7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ED3DD7">
              <w:rPr>
                <w:rFonts w:ascii="標楷體" w:eastAsia="標楷體" w:hAnsi="標楷體" w:hint="eastAsia"/>
                <w:kern w:val="0"/>
              </w:rPr>
              <w:t>9.自主學習課程。</w:t>
            </w:r>
          </w:p>
        </w:tc>
        <w:tc>
          <w:tcPr>
            <w:tcW w:w="2048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20</w:t>
            </w:r>
            <w:r w:rsidRPr="00216C24">
              <w:rPr>
                <w:rFonts w:eastAsia="標楷體"/>
                <w:bCs/>
              </w:rPr>
              <w:t>學分</w:t>
            </w:r>
          </w:p>
        </w:tc>
      </w:tr>
      <w:tr w:rsidR="00777D1A" w:rsidRPr="00216C24" w:rsidTr="00777D1A">
        <w:tc>
          <w:tcPr>
            <w:tcW w:w="7181" w:type="dxa"/>
            <w:gridSpan w:val="5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總</w:t>
            </w:r>
            <w:r w:rsidRPr="00216C24">
              <w:rPr>
                <w:rFonts w:eastAsia="標楷體"/>
                <w:bCs/>
              </w:rPr>
              <w:t xml:space="preserve">      </w:t>
            </w:r>
            <w:r w:rsidRPr="00216C24">
              <w:rPr>
                <w:rFonts w:eastAsia="標楷體"/>
                <w:bCs/>
              </w:rPr>
              <w:t>計</w:t>
            </w:r>
          </w:p>
        </w:tc>
        <w:tc>
          <w:tcPr>
            <w:tcW w:w="2048" w:type="dxa"/>
            <w:gridSpan w:val="2"/>
            <w:vAlign w:val="center"/>
          </w:tcPr>
          <w:p w:rsidR="00777D1A" w:rsidRPr="00216C24" w:rsidRDefault="00777D1A" w:rsidP="00777D1A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16C24">
              <w:rPr>
                <w:rFonts w:eastAsia="標楷體"/>
                <w:bCs/>
              </w:rPr>
              <w:t>128</w:t>
            </w:r>
            <w:r w:rsidRPr="00216C24">
              <w:rPr>
                <w:rFonts w:eastAsia="標楷體"/>
                <w:bCs/>
              </w:rPr>
              <w:t>學分</w:t>
            </w:r>
          </w:p>
        </w:tc>
      </w:tr>
    </w:tbl>
    <w:p w:rsidR="00777D1A" w:rsidRPr="00777D1A" w:rsidRDefault="00777D1A"/>
    <w:p w:rsidR="00777D1A" w:rsidRPr="00216C24" w:rsidRDefault="00777D1A" w:rsidP="00777D1A">
      <w:pPr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 w:rsidRPr="00216C24">
        <w:rPr>
          <w:rFonts w:eastAsia="標楷體"/>
          <w:b/>
          <w:bCs/>
          <w:sz w:val="28"/>
          <w:szCs w:val="28"/>
        </w:rPr>
        <w:lastRenderedPageBreak/>
        <w:t>三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216C24">
        <w:rPr>
          <w:rFonts w:eastAsia="標楷體"/>
          <w:b/>
          <w:bCs/>
          <w:sz w:val="28"/>
          <w:szCs w:val="28"/>
        </w:rPr>
        <w:t>選課須知</w:t>
      </w:r>
    </w:p>
    <w:p w:rsidR="00777D1A" w:rsidRPr="00B4211B" w:rsidRDefault="00777D1A" w:rsidP="00777D1A">
      <w:pPr>
        <w:ind w:leftChars="200" w:left="96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B4211B">
        <w:rPr>
          <w:rFonts w:eastAsia="標楷體"/>
        </w:rPr>
        <w:t>一、二年級以基礎課程、核心課程之基礎自然科學與生命科學學科、通識課程為主，三、四年級以專業模組課程為主。</w:t>
      </w:r>
    </w:p>
    <w:p w:rsidR="00777D1A" w:rsidRPr="00B4211B" w:rsidRDefault="00777D1A" w:rsidP="00777D1A">
      <w:pPr>
        <w:ind w:leftChars="200" w:left="96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B4211B">
        <w:rPr>
          <w:rFonts w:eastAsia="標楷體"/>
        </w:rPr>
        <w:t>本系</w:t>
      </w:r>
      <w:r w:rsidRPr="00B4211B">
        <w:rPr>
          <w:rFonts w:eastAsia="標楷體"/>
          <w:bCs/>
        </w:rPr>
        <w:t>畢業總學分為</w:t>
      </w:r>
      <w:r w:rsidRPr="00B4211B">
        <w:rPr>
          <w:rFonts w:eastAsia="標楷體"/>
          <w:bCs/>
        </w:rPr>
        <w:t>128</w:t>
      </w:r>
      <w:r w:rsidRPr="00B4211B">
        <w:rPr>
          <w:rFonts w:eastAsia="標楷體"/>
          <w:bCs/>
        </w:rPr>
        <w:t>學分</w:t>
      </w:r>
      <w:r w:rsidRPr="00B4211B">
        <w:rPr>
          <w:rFonts w:eastAsia="標楷體"/>
        </w:rPr>
        <w:t>，學生應修習</w:t>
      </w:r>
      <w:r w:rsidRPr="00B4211B">
        <w:rPr>
          <w:rFonts w:eastAsia="標楷體"/>
          <w:bCs/>
        </w:rPr>
        <w:t>通識教育課程</w:t>
      </w:r>
      <w:r w:rsidRPr="00B4211B">
        <w:rPr>
          <w:rFonts w:eastAsia="標楷體"/>
          <w:bCs/>
        </w:rPr>
        <w:t>28</w:t>
      </w:r>
      <w:r w:rsidRPr="00B4211B">
        <w:rPr>
          <w:rFonts w:eastAsia="標楷體"/>
          <w:bCs/>
        </w:rPr>
        <w:t>學分</w:t>
      </w:r>
      <w:r w:rsidRPr="00B4211B">
        <w:rPr>
          <w:rFonts w:eastAsia="標楷體"/>
        </w:rPr>
        <w:t>、</w:t>
      </w:r>
      <w:r w:rsidRPr="00B4211B">
        <w:rPr>
          <w:rFonts w:eastAsia="標楷體"/>
          <w:bCs/>
        </w:rPr>
        <w:t>院共同必修課程</w:t>
      </w:r>
      <w:r w:rsidRPr="00B4211B">
        <w:rPr>
          <w:rFonts w:eastAsia="標楷體"/>
          <w:bCs/>
        </w:rPr>
        <w:t>6</w:t>
      </w:r>
      <w:r w:rsidRPr="00B4211B">
        <w:rPr>
          <w:rFonts w:eastAsia="標楷體"/>
          <w:bCs/>
        </w:rPr>
        <w:t>學分</w:t>
      </w:r>
      <w:r w:rsidRPr="00B4211B">
        <w:rPr>
          <w:rFonts w:eastAsia="標楷體"/>
        </w:rPr>
        <w:t>、系基礎</w:t>
      </w:r>
      <w:r w:rsidRPr="00B4211B">
        <w:rPr>
          <w:rFonts w:eastAsia="標楷體"/>
          <w:bCs/>
        </w:rPr>
        <w:t>課程</w:t>
      </w:r>
      <w:r w:rsidRPr="00B4211B">
        <w:rPr>
          <w:rFonts w:eastAsia="標楷體"/>
          <w:bCs/>
        </w:rPr>
        <w:t>27</w:t>
      </w:r>
      <w:r w:rsidRPr="00B4211B">
        <w:rPr>
          <w:rFonts w:eastAsia="標楷體"/>
          <w:bCs/>
        </w:rPr>
        <w:t>學分</w:t>
      </w:r>
      <w:r w:rsidRPr="00B4211B">
        <w:rPr>
          <w:rFonts w:eastAsia="標楷體"/>
        </w:rPr>
        <w:t>、系核心課程</w:t>
      </w:r>
      <w:r w:rsidRPr="00B4211B">
        <w:rPr>
          <w:rFonts w:eastAsia="標楷體"/>
        </w:rPr>
        <w:t>22</w:t>
      </w:r>
      <w:r w:rsidRPr="00B4211B">
        <w:rPr>
          <w:rFonts w:eastAsia="標楷體"/>
          <w:bCs/>
        </w:rPr>
        <w:t>學分</w:t>
      </w:r>
      <w:r w:rsidRPr="00B4211B">
        <w:rPr>
          <w:rFonts w:eastAsia="標楷體"/>
        </w:rPr>
        <w:t>及專業課程</w:t>
      </w:r>
      <w:r w:rsidRPr="00B4211B">
        <w:rPr>
          <w:rFonts w:eastAsia="標楷體"/>
        </w:rPr>
        <w:t>25</w:t>
      </w:r>
      <w:r w:rsidRPr="00B4211B">
        <w:rPr>
          <w:rFonts w:eastAsia="標楷體"/>
        </w:rPr>
        <w:t>學分，</w:t>
      </w:r>
      <w:r w:rsidRPr="00B4211B">
        <w:rPr>
          <w:rFonts w:eastAsia="標楷體"/>
          <w:bCs/>
        </w:rPr>
        <w:t>自由選修課程</w:t>
      </w:r>
      <w:r w:rsidRPr="00B4211B">
        <w:rPr>
          <w:rFonts w:eastAsia="標楷體"/>
          <w:bCs/>
        </w:rPr>
        <w:t>20</w:t>
      </w:r>
      <w:r w:rsidRPr="00B4211B">
        <w:rPr>
          <w:rFonts w:eastAsia="標楷體"/>
          <w:bCs/>
        </w:rPr>
        <w:t>學分</w:t>
      </w:r>
      <w:r w:rsidRPr="00B4211B">
        <w:rPr>
          <w:rFonts w:eastAsia="標楷體"/>
        </w:rPr>
        <w:t>。</w:t>
      </w:r>
    </w:p>
    <w:p w:rsidR="00777D1A" w:rsidRPr="00B4211B" w:rsidRDefault="00777D1A" w:rsidP="00777D1A">
      <w:pPr>
        <w:ind w:leftChars="200" w:left="96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Pr="00B4211B">
        <w:rPr>
          <w:rFonts w:eastAsia="標楷體"/>
        </w:rPr>
        <w:t>本系基礎課程</w:t>
      </w:r>
      <w:r w:rsidRPr="00B4211B">
        <w:rPr>
          <w:rFonts w:eastAsia="標楷體"/>
          <w:bCs/>
        </w:rPr>
        <w:t>選修</w:t>
      </w:r>
      <w:r w:rsidRPr="00B4211B">
        <w:rPr>
          <w:rFonts w:eastAsia="標楷體"/>
        </w:rPr>
        <w:t>之選修科目</w:t>
      </w:r>
      <w:r w:rsidRPr="00B4211B">
        <w:rPr>
          <w:rFonts w:eastAsia="標楷體"/>
        </w:rPr>
        <w:t>(</w:t>
      </w:r>
      <w:r w:rsidRPr="00B4211B">
        <w:rPr>
          <w:rFonts w:eastAsia="標楷體"/>
        </w:rPr>
        <w:t>至少擇</w:t>
      </w:r>
      <w:r w:rsidRPr="00B4211B">
        <w:rPr>
          <w:rFonts w:eastAsia="標楷體"/>
        </w:rPr>
        <w:t>3</w:t>
      </w:r>
      <w:r w:rsidRPr="00B4211B">
        <w:rPr>
          <w:rFonts w:eastAsia="標楷體"/>
        </w:rPr>
        <w:t>門選修</w:t>
      </w:r>
      <w:r w:rsidRPr="00B4211B">
        <w:rPr>
          <w:rFonts w:eastAsia="標楷體"/>
        </w:rPr>
        <w:t>)</w:t>
      </w:r>
      <w:r w:rsidRPr="00B4211B">
        <w:rPr>
          <w:rFonts w:eastAsia="標楷體"/>
        </w:rPr>
        <w:t>：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4523"/>
      </w:tblGrid>
      <w:tr w:rsidR="00777D1A" w:rsidRPr="00216C24" w:rsidTr="00777D1A">
        <w:trPr>
          <w:trHeight w:val="229"/>
        </w:trPr>
        <w:tc>
          <w:tcPr>
            <w:tcW w:w="1969" w:type="dxa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選項</w:t>
            </w:r>
          </w:p>
        </w:tc>
        <w:tc>
          <w:tcPr>
            <w:tcW w:w="4523" w:type="dxa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課程名稱</w:t>
            </w:r>
          </w:p>
        </w:tc>
      </w:tr>
      <w:tr w:rsidR="00777D1A" w:rsidRPr="00216C24" w:rsidTr="00777D1A">
        <w:trPr>
          <w:trHeight w:val="416"/>
        </w:trPr>
        <w:tc>
          <w:tcPr>
            <w:tcW w:w="1969" w:type="dxa"/>
            <w:vMerge w:val="restart"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4</w:t>
            </w:r>
            <w:r w:rsidRPr="00216C24">
              <w:rPr>
                <w:rFonts w:eastAsia="標楷體"/>
              </w:rPr>
              <w:t>選</w:t>
            </w:r>
            <w:r w:rsidRPr="00216C24">
              <w:rPr>
                <w:rFonts w:eastAsia="標楷體"/>
              </w:rPr>
              <w:t>2</w:t>
            </w:r>
          </w:p>
        </w:tc>
        <w:tc>
          <w:tcPr>
            <w:tcW w:w="4523" w:type="dxa"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16C24">
              <w:rPr>
                <w:rFonts w:eastAsia="標楷體"/>
              </w:rPr>
              <w:t>專題研究實作</w:t>
            </w:r>
            <w:r w:rsidRPr="00216C24">
              <w:rPr>
                <w:rFonts w:eastAsia="標楷體"/>
              </w:rPr>
              <w:t>(</w:t>
            </w:r>
            <w:proofErr w:type="gramStart"/>
            <w:r w:rsidRPr="00216C24">
              <w:rPr>
                <w:rFonts w:eastAsia="標楷體"/>
              </w:rPr>
              <w:t>一</w:t>
            </w:r>
            <w:proofErr w:type="gramEnd"/>
            <w:r w:rsidRPr="00216C24">
              <w:rPr>
                <w:rFonts w:eastAsia="標楷體"/>
              </w:rPr>
              <w:t>)</w:t>
            </w:r>
          </w:p>
        </w:tc>
      </w:tr>
      <w:tr w:rsidR="00777D1A" w:rsidRPr="00216C24" w:rsidTr="00777D1A">
        <w:trPr>
          <w:trHeight w:val="416"/>
        </w:trPr>
        <w:tc>
          <w:tcPr>
            <w:tcW w:w="1969" w:type="dxa"/>
            <w:vMerge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</w:p>
        </w:tc>
        <w:tc>
          <w:tcPr>
            <w:tcW w:w="4523" w:type="dxa"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216C24">
              <w:rPr>
                <w:rFonts w:eastAsia="標楷體"/>
              </w:rPr>
              <w:t>專題研究實作</w:t>
            </w:r>
            <w:r w:rsidRPr="00216C24">
              <w:rPr>
                <w:rFonts w:eastAsia="標楷體"/>
              </w:rPr>
              <w:t>(</w:t>
            </w:r>
            <w:r w:rsidRPr="00216C24">
              <w:rPr>
                <w:rFonts w:eastAsia="標楷體"/>
              </w:rPr>
              <w:t>二</w:t>
            </w:r>
            <w:r w:rsidRPr="00216C24">
              <w:rPr>
                <w:rFonts w:eastAsia="標楷體"/>
              </w:rPr>
              <w:t>)</w:t>
            </w:r>
          </w:p>
        </w:tc>
      </w:tr>
      <w:tr w:rsidR="00777D1A" w:rsidRPr="00216C24" w:rsidTr="00777D1A">
        <w:trPr>
          <w:trHeight w:val="416"/>
        </w:trPr>
        <w:tc>
          <w:tcPr>
            <w:tcW w:w="1969" w:type="dxa"/>
            <w:vMerge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</w:p>
        </w:tc>
        <w:tc>
          <w:tcPr>
            <w:tcW w:w="4523" w:type="dxa"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專題研究實作</w:t>
            </w:r>
            <w:r w:rsidRPr="00216C24">
              <w:rPr>
                <w:rFonts w:eastAsia="標楷體"/>
              </w:rPr>
              <w:t>(</w:t>
            </w:r>
            <w:r w:rsidRPr="00216C24">
              <w:rPr>
                <w:rFonts w:eastAsia="標楷體"/>
              </w:rPr>
              <w:t>三</w:t>
            </w:r>
            <w:r w:rsidRPr="00216C24">
              <w:rPr>
                <w:rFonts w:eastAsia="標楷體"/>
              </w:rPr>
              <w:t>)</w:t>
            </w:r>
          </w:p>
        </w:tc>
      </w:tr>
      <w:tr w:rsidR="00777D1A" w:rsidRPr="00216C24" w:rsidTr="00777D1A">
        <w:trPr>
          <w:trHeight w:val="416"/>
        </w:trPr>
        <w:tc>
          <w:tcPr>
            <w:tcW w:w="1969" w:type="dxa"/>
            <w:vMerge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</w:p>
        </w:tc>
        <w:tc>
          <w:tcPr>
            <w:tcW w:w="4523" w:type="dxa"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專題研究實作</w:t>
            </w:r>
            <w:r w:rsidRPr="00216C24">
              <w:rPr>
                <w:rFonts w:eastAsia="標楷體"/>
              </w:rPr>
              <w:t>(</w:t>
            </w:r>
            <w:r w:rsidRPr="00216C24">
              <w:rPr>
                <w:rFonts w:eastAsia="標楷體"/>
              </w:rPr>
              <w:t>四</w:t>
            </w:r>
            <w:r w:rsidRPr="00216C24">
              <w:rPr>
                <w:rFonts w:eastAsia="標楷體"/>
              </w:rPr>
              <w:t>)</w:t>
            </w:r>
          </w:p>
        </w:tc>
      </w:tr>
      <w:tr w:rsidR="00777D1A" w:rsidRPr="00216C24" w:rsidTr="00777D1A">
        <w:trPr>
          <w:trHeight w:val="229"/>
        </w:trPr>
        <w:tc>
          <w:tcPr>
            <w:tcW w:w="1969" w:type="dxa"/>
            <w:vMerge w:val="restart"/>
            <w:vAlign w:val="center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2</w:t>
            </w:r>
            <w:r w:rsidRPr="00216C24">
              <w:rPr>
                <w:rFonts w:eastAsia="標楷體"/>
              </w:rPr>
              <w:t>選</w:t>
            </w:r>
            <w:r w:rsidRPr="00216C24">
              <w:rPr>
                <w:rFonts w:eastAsia="標楷體"/>
              </w:rPr>
              <w:t>1</w:t>
            </w:r>
          </w:p>
        </w:tc>
        <w:tc>
          <w:tcPr>
            <w:tcW w:w="4523" w:type="dxa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植物生理學</w:t>
            </w:r>
          </w:p>
        </w:tc>
      </w:tr>
      <w:tr w:rsidR="00777D1A" w:rsidRPr="00216C24" w:rsidTr="00777D1A">
        <w:trPr>
          <w:trHeight w:val="244"/>
        </w:trPr>
        <w:tc>
          <w:tcPr>
            <w:tcW w:w="1969" w:type="dxa"/>
            <w:vMerge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</w:p>
        </w:tc>
        <w:tc>
          <w:tcPr>
            <w:tcW w:w="4523" w:type="dxa"/>
          </w:tcPr>
          <w:p w:rsidR="00777D1A" w:rsidRPr="00216C24" w:rsidRDefault="00777D1A" w:rsidP="00777D1A">
            <w:pPr>
              <w:jc w:val="center"/>
              <w:rPr>
                <w:rFonts w:eastAsia="標楷體"/>
              </w:rPr>
            </w:pPr>
            <w:r w:rsidRPr="00216C24">
              <w:rPr>
                <w:rFonts w:eastAsia="標楷體"/>
              </w:rPr>
              <w:t>動物生理學</w:t>
            </w:r>
          </w:p>
        </w:tc>
      </w:tr>
    </w:tbl>
    <w:p w:rsidR="00777D1A" w:rsidRPr="00B4211B" w:rsidRDefault="00777D1A" w:rsidP="00777D1A">
      <w:pPr>
        <w:spacing w:beforeLines="50" w:before="180" w:afterLines="50" w:after="180"/>
        <w:ind w:leftChars="200" w:left="96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 w:rsidRPr="00B4211B">
        <w:rPr>
          <w:rFonts w:eastAsia="標楷體"/>
        </w:rPr>
        <w:t>自由選修課程可從本系</w:t>
      </w:r>
      <w:r w:rsidRPr="00B4211B">
        <w:rPr>
          <w:rFonts w:eastAsia="標楷體"/>
          <w:bCs/>
        </w:rPr>
        <w:t>基礎、核心、專業模組課程</w:t>
      </w:r>
      <w:r w:rsidRPr="00B4211B">
        <w:rPr>
          <w:rFonts w:eastAsia="標楷體"/>
        </w:rPr>
        <w:t>選修科目中選修，亦可選修學程、其它學系專門課程或校際合作遠距課程，但不包含通識教育課程。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584"/>
        <w:gridCol w:w="2147"/>
        <w:gridCol w:w="1610"/>
        <w:gridCol w:w="500"/>
        <w:gridCol w:w="380"/>
        <w:gridCol w:w="385"/>
        <w:gridCol w:w="736"/>
        <w:gridCol w:w="2425"/>
        <w:gridCol w:w="406"/>
      </w:tblGrid>
      <w:tr w:rsidR="00777D1A" w:rsidRPr="00B4211B" w:rsidTr="00777D1A">
        <w:trPr>
          <w:tblHeader/>
        </w:trPr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44" w:left="-106" w:rightChars="-37" w:right="-89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類別</w:t>
            </w: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學分數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科目中文名稱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科目代碼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必選修</w:t>
            </w: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學分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時數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開課學期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科目英文名稱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szCs w:val="22"/>
              </w:rPr>
            </w:pPr>
            <w:r w:rsidRPr="00B4211B">
              <w:rPr>
                <w:rFonts w:eastAsia="標楷體"/>
                <w:b/>
                <w:szCs w:val="22"/>
              </w:rPr>
              <w:t>備註</w:t>
            </w:r>
          </w:p>
        </w:tc>
      </w:tr>
      <w:tr w:rsidR="00777D1A" w:rsidRPr="00B4211B" w:rsidTr="00777D1A">
        <w:tc>
          <w:tcPr>
            <w:tcW w:w="569" w:type="dxa"/>
            <w:vMerge w:val="restart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院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共同課程</w:t>
            </w:r>
          </w:p>
        </w:tc>
        <w:tc>
          <w:tcPr>
            <w:tcW w:w="584" w:type="dxa"/>
            <w:vMerge w:val="restart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6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SEC11C00A009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Computer Programming</w:t>
            </w:r>
          </w:p>
        </w:tc>
        <w:tc>
          <w:tcPr>
            <w:tcW w:w="406" w:type="dxa"/>
            <w:vMerge w:val="restart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微積分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SEC11C00A003</w:t>
            </w:r>
          </w:p>
        </w:tc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Calculus</w:t>
            </w:r>
          </w:p>
        </w:tc>
        <w:tc>
          <w:tcPr>
            <w:tcW w:w="406" w:type="dxa"/>
            <w:vMerge/>
            <w:tcBorders>
              <w:bottom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基礎模組</w:t>
            </w:r>
            <w:r w:rsidRPr="00B4211B">
              <w:rPr>
                <w:rFonts w:eastAsia="標楷體"/>
                <w:b/>
                <w:eastAsianLayout w:id="-1268605440" w:vert="1" w:vertCompress="1"/>
              </w:rPr>
              <w:t>27</w:t>
            </w: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必修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20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普通化學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SLS11E10A001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General Chemistry</w:t>
            </w: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Biology(I)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生物學實驗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SLS11E10A003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Biology Lab(I)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普通化學實驗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SLS11E10A004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General Chemistry Lab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二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SLS11E10A005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一</w:t>
            </w:r>
            <w:r w:rsidRPr="00B4211B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Biology(II)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生物學實驗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二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一</w:t>
            </w:r>
            <w:r w:rsidRPr="00B4211B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Biology Lab(II)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有機化學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SLS11E10A007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一</w:t>
            </w:r>
            <w:r w:rsidRPr="00B4211B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Organic Chemistry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有機化學實驗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SLS11E10A008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一</w:t>
            </w:r>
            <w:r w:rsidRPr="00B4211B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Organic Chemistry Lab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生物統計學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含實驗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SLS11E10A009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</w:t>
            </w:r>
            <w:r w:rsidRPr="00B4211B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Biometrics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選修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7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專題研究實作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SLS12E10A001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Special Topics Research  Practice (I)</w:t>
            </w:r>
          </w:p>
        </w:tc>
        <w:tc>
          <w:tcPr>
            <w:tcW w:w="406" w:type="dxa"/>
            <w:vMerge w:val="restart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四選二</w:t>
            </w: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B4211B">
              <w:rPr>
                <w:rFonts w:eastAsia="標楷體"/>
                <w:sz w:val="22"/>
                <w:szCs w:val="22"/>
              </w:rPr>
              <w:t>專題研究實作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二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SLS12E10A002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Special Topics Research  Practice (II)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專題研究實作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三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SLS12E10A003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Special Topics Research  Practice (III)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專題研究實作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四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SLS12E10A004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Special Topics Research  Practice (IV)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植物生理學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SLS12E10A005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Plant Physiology</w:t>
            </w:r>
          </w:p>
        </w:tc>
        <w:tc>
          <w:tcPr>
            <w:tcW w:w="406" w:type="dxa"/>
            <w:vMerge w:val="restart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二選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動物生理學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SLS12E10A006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Animal Physiology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lastRenderedPageBreak/>
              <w:t>核心模組</w:t>
            </w:r>
            <w:r w:rsidRPr="00B4211B">
              <w:rPr>
                <w:rFonts w:eastAsia="標楷體"/>
                <w:b/>
                <w:eastAsianLayout w:id="-1268605184" w:vert="1" w:vertCompress="1"/>
              </w:rPr>
              <w:t>22</w:t>
            </w: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必修</w:t>
            </w:r>
          </w:p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13</w:t>
            </w:r>
          </w:p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生態學含實驗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SLS11E20A001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pStyle w:val="a8"/>
              <w:keepNext/>
              <w:widowControl w:val="0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Ecology and Lab</w:t>
            </w: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生物化學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SLS11E20A002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keepNext/>
              <w:widowControl w:val="0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Biochemistry(I)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keepNext/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生物化學實驗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SLS11E20A003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Biochemistry Lab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分子生物學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SLS11E20A004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Molecular Biology(I)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生物多樣性保育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SLS11E20A005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Biodiversity Conservation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書報討論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SLS11E20A006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5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Seminar</w:t>
            </w:r>
            <w:r w:rsidRPr="00B4211B">
              <w:rPr>
                <w:rFonts w:eastAsia="標楷體"/>
                <w:sz w:val="22"/>
                <w:szCs w:val="22"/>
              </w:rPr>
              <w:t>（</w:t>
            </w:r>
            <w:r w:rsidRPr="00B4211B">
              <w:rPr>
                <w:rFonts w:eastAsia="標楷體"/>
                <w:sz w:val="22"/>
                <w:szCs w:val="22"/>
              </w:rPr>
              <w:t>I</w:t>
            </w:r>
            <w:r w:rsidRPr="00B4211B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書報討論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二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SLS11E20A007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5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Seminar</w:t>
            </w:r>
            <w:r w:rsidRPr="00B4211B">
              <w:rPr>
                <w:rFonts w:eastAsia="標楷體"/>
                <w:sz w:val="22"/>
                <w:szCs w:val="22"/>
              </w:rPr>
              <w:t>（</w:t>
            </w:r>
            <w:r w:rsidRPr="00B4211B">
              <w:rPr>
                <w:rFonts w:eastAsia="標楷體"/>
                <w:sz w:val="22"/>
                <w:szCs w:val="22"/>
              </w:rPr>
              <w:t>II</w:t>
            </w:r>
            <w:r w:rsidRPr="00B4211B">
              <w:rPr>
                <w:rFonts w:eastAsia="標楷體"/>
                <w:sz w:val="22"/>
                <w:szCs w:val="22"/>
              </w:rPr>
              <w:t>）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選修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9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細胞生物學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SLS12E20A001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Cell Biology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演化學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SLS12E20A002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Evolutionary Biology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微生物學</w:t>
            </w:r>
          </w:p>
        </w:tc>
        <w:tc>
          <w:tcPr>
            <w:tcW w:w="1610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SLS12E20A003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Microbiology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微生物學實驗</w:t>
            </w:r>
          </w:p>
        </w:tc>
        <w:tc>
          <w:tcPr>
            <w:tcW w:w="1610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SLS12E20A004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Microbiology Lab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生物化學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二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SLS12E20A005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Biochemistry(II)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  <w:tcBorders>
              <w:bottom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分子生物學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二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SLS12E20A006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Molecular Biology(II)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生物科技專業模組</w:t>
            </w:r>
            <w:r w:rsidRPr="00777D1A">
              <w:rPr>
                <w:rFonts w:eastAsia="標楷體"/>
                <w:b/>
                <w:eastAsianLayout w:id="-1268493312" w:vert="1" w:vertCompress="1"/>
              </w:rPr>
              <w:t>25</w:t>
            </w: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選修</w:t>
            </w:r>
            <w:r w:rsidRPr="00B4211B">
              <w:rPr>
                <w:rFonts w:eastAsia="標楷體"/>
                <w:b/>
              </w:rPr>
              <w:br/>
              <w:t>25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生物技術原理與應用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SLS12E30A001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Principle and Application of Biotechnology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植物基因轉</w:t>
            </w:r>
            <w:proofErr w:type="gramStart"/>
            <w:r w:rsidRPr="00B4211B">
              <w:rPr>
                <w:rFonts w:eastAsia="標楷體"/>
                <w:sz w:val="22"/>
                <w:szCs w:val="22"/>
              </w:rPr>
              <w:t>殖</w:t>
            </w:r>
            <w:proofErr w:type="gramEnd"/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SLS12E30A002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Plant Transgenic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4211B">
              <w:rPr>
                <w:rFonts w:eastAsia="標楷體"/>
                <w:sz w:val="22"/>
                <w:szCs w:val="22"/>
              </w:rPr>
              <w:t>Biotechnology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免疫學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SLS12E30A006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Immunology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遺傳學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SLS12E30A008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Genetics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植物發育生理學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SLS12E30A009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Plant Developmental Biology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分子植物病理學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SLS12E30A010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Molecular Plant Pathology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應用微生物學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SLS12E30A011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Applied Microbiology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病毒學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SLS12E30A012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Virology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生物資訊學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含實驗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SLS12E30A013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Bioinformatics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生物技術（一）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SLS12E30A016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Biotechnology (I)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生物技術（二）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SLS12E30A019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Biotechnology (II)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食品營養學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SLS12E30A022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Food nutrition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生技工廠實務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SLS12E30A024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 xml:space="preserve">Practice of biotechnology Factory 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保健食品與研發實務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SLS12E30A025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Functional Food and its research and development practice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甲殼類養殖概論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SLS12E30A026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 xml:space="preserve">Introduction of crustacean aquaculture  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水產疾病及檢測概論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SLS12E30A027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Introduction of aquatic disease and diagnosis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無脊椎動物免疫學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SLS12E30A028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Invertebrate Immunology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  <w:tcBorders>
              <w:bottom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8C159A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pacing w:val="-8"/>
                <w:sz w:val="22"/>
                <w:szCs w:val="22"/>
              </w:rPr>
            </w:pPr>
            <w:r w:rsidRPr="008C159A">
              <w:rPr>
                <w:rFonts w:eastAsia="標楷體"/>
                <w:spacing w:val="-8"/>
                <w:sz w:val="22"/>
                <w:szCs w:val="22"/>
              </w:rPr>
              <w:t>智慧農業永續創新科技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SLS12E30A029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Sustainable and Innovative Technology for Intelligent Agriculture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77D1A" w:rsidRPr="00B4211B" w:rsidRDefault="00777D1A" w:rsidP="00FC258B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4" w:left="10" w:rightChars="-25" w:right="-60"/>
              <w:jc w:val="right"/>
              <w:textAlignment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生</w:t>
            </w:r>
            <w:r w:rsidRPr="00FC258B">
              <w:rPr>
                <w:rFonts w:eastAsia="標楷體"/>
                <w:b/>
                <w:snapToGrid w:val="0"/>
              </w:rPr>
              <w:t>態資源專業模組</w:t>
            </w:r>
            <w:r w:rsidRPr="00FC258B">
              <w:rPr>
                <w:rFonts w:eastAsia="標楷體"/>
                <w:b/>
                <w:snapToGrid w:val="0"/>
                <w:eastAsianLayout w:id="-1268493056" w:vert="1"/>
              </w:rPr>
              <w:t>25</w:t>
            </w:r>
            <w:r w:rsidRPr="00FC258B">
              <w:rPr>
                <w:rFonts w:eastAsia="標楷體"/>
                <w:b/>
                <w:snapToGrid w:val="0"/>
              </w:rPr>
              <w:t>學分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選修</w:t>
            </w:r>
            <w:r w:rsidRPr="00B4211B">
              <w:rPr>
                <w:rFonts w:eastAsia="標楷體"/>
                <w:b/>
              </w:rPr>
              <w:br/>
              <w:t>25</w:t>
            </w:r>
          </w:p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B4211B">
              <w:rPr>
                <w:rFonts w:eastAsia="標楷體"/>
                <w:b/>
              </w:rPr>
              <w:t>學分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植物分類學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含實驗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SLS12E40A001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Plant Taxonomy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</w:tcBorders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部落生態旅遊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SLS12E40A002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Special Topics in Tribalism Ecotourism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環境倫理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SLS12E40A003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Environmental Ethics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環境教育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SLS12E40A004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Environmental Education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昆蟲學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含實驗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SLS12E40A005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Entomology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海洋生物學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SLS12E40A006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Marine Biology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田野研究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SLS12E40A008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Field Research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族群生態學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SLS12E40A014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Population Ecology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民族生態學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SLS12E40A010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proofErr w:type="spellStart"/>
            <w:r w:rsidRPr="00B4211B">
              <w:rPr>
                <w:rFonts w:eastAsia="標楷體"/>
                <w:sz w:val="22"/>
                <w:szCs w:val="22"/>
              </w:rPr>
              <w:t>Ethnoecology</w:t>
            </w:r>
            <w:proofErr w:type="spellEnd"/>
          </w:p>
        </w:tc>
        <w:tc>
          <w:tcPr>
            <w:tcW w:w="406" w:type="dxa"/>
            <w:vMerge w:val="restart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生態資源永續經營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SLS12E40A011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Sustainable Management for Ecological Resources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動物分類學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含實驗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SLS12E40A012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Animal Taxonomy</w:t>
            </w:r>
          </w:p>
        </w:tc>
        <w:tc>
          <w:tcPr>
            <w:tcW w:w="406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環境教育教材教法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SLS12E40A013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Subject Matter and Pedagogy of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4211B">
              <w:rPr>
                <w:rFonts w:eastAsia="標楷體"/>
                <w:sz w:val="22"/>
                <w:szCs w:val="22"/>
              </w:rPr>
              <w:t>Environmental Education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生物地理學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SLS12E40A015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4211B">
              <w:rPr>
                <w:rFonts w:eastAsia="標楷體"/>
                <w:sz w:val="22"/>
                <w:szCs w:val="22"/>
              </w:rPr>
              <w:t>三</w:t>
            </w:r>
            <w:proofErr w:type="gramEnd"/>
            <w:r w:rsidRPr="00B4211B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tabs>
                <w:tab w:val="left" w:pos="480"/>
              </w:tabs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Biogeography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古生物學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SLS12E40A016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proofErr w:type="spellStart"/>
            <w:r w:rsidRPr="00B4211B">
              <w:rPr>
                <w:rFonts w:eastAsia="標楷體"/>
                <w:sz w:val="22"/>
                <w:szCs w:val="22"/>
              </w:rPr>
              <w:t>Paleobiology</w:t>
            </w:r>
            <w:proofErr w:type="spellEnd"/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系統與演化學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SLS12E40A020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Systematics and Evolution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植物生態學</w:t>
            </w:r>
            <w:r w:rsidRPr="00B4211B">
              <w:rPr>
                <w:rFonts w:eastAsia="標楷體"/>
                <w:sz w:val="22"/>
                <w:szCs w:val="22"/>
              </w:rPr>
              <w:t>(</w:t>
            </w:r>
            <w:r w:rsidRPr="00B4211B">
              <w:rPr>
                <w:rFonts w:eastAsia="標楷體"/>
                <w:sz w:val="22"/>
                <w:szCs w:val="22"/>
              </w:rPr>
              <w:t>含實驗</w:t>
            </w:r>
            <w:r w:rsidRPr="00B4211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SLS12E40A018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Plant Ecology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  <w:tr w:rsidR="00777D1A" w:rsidRPr="00B4211B" w:rsidTr="00777D1A">
        <w:tc>
          <w:tcPr>
            <w:tcW w:w="569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dxa"/>
            <w:vMerge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b/>
              </w:rPr>
            </w:pPr>
          </w:p>
        </w:tc>
        <w:tc>
          <w:tcPr>
            <w:tcW w:w="2147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both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生物系統分析</w:t>
            </w:r>
          </w:p>
        </w:tc>
        <w:tc>
          <w:tcPr>
            <w:tcW w:w="161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SLS12E40A019</w:t>
            </w:r>
          </w:p>
        </w:tc>
        <w:tc>
          <w:tcPr>
            <w:tcW w:w="50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80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5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36" w:type="dxa"/>
            <w:vAlign w:val="center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三四上</w:t>
            </w:r>
          </w:p>
        </w:tc>
        <w:tc>
          <w:tcPr>
            <w:tcW w:w="2425" w:type="dxa"/>
            <w:vAlign w:val="center"/>
          </w:tcPr>
          <w:p w:rsidR="00777D1A" w:rsidRPr="00B4211B" w:rsidRDefault="00777D1A" w:rsidP="00777D1A">
            <w:pPr>
              <w:pStyle w:val="a8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  <w:r w:rsidRPr="00B4211B">
              <w:rPr>
                <w:rFonts w:eastAsia="標楷體"/>
                <w:sz w:val="22"/>
                <w:szCs w:val="22"/>
              </w:rPr>
              <w:t>Biological System Analysis</w:t>
            </w:r>
          </w:p>
        </w:tc>
        <w:tc>
          <w:tcPr>
            <w:tcW w:w="406" w:type="dxa"/>
          </w:tcPr>
          <w:p w:rsidR="00777D1A" w:rsidRPr="00B4211B" w:rsidRDefault="00777D1A" w:rsidP="00777D1A">
            <w:pPr>
              <w:snapToGrid w:val="0"/>
              <w:ind w:leftChars="-32" w:left="-77" w:rightChars="-25" w:right="-60"/>
              <w:rPr>
                <w:rFonts w:eastAsia="標楷體"/>
                <w:sz w:val="22"/>
                <w:szCs w:val="22"/>
              </w:rPr>
            </w:pPr>
          </w:p>
        </w:tc>
      </w:tr>
    </w:tbl>
    <w:p w:rsidR="00FC258B" w:rsidRDefault="00FC258B">
      <w:r>
        <w:br w:type="page"/>
      </w:r>
    </w:p>
    <w:p w:rsidR="00FC258B" w:rsidRPr="00216C24" w:rsidRDefault="00FC258B" w:rsidP="00FC258B">
      <w:pPr>
        <w:snapToGrid w:val="0"/>
        <w:jc w:val="center"/>
        <w:rPr>
          <w:rFonts w:eastAsia="標楷體"/>
          <w:b/>
          <w:sz w:val="32"/>
        </w:rPr>
      </w:pPr>
      <w:r w:rsidRPr="00216C24">
        <w:rPr>
          <w:rFonts w:eastAsia="標楷體"/>
          <w:b/>
          <w:sz w:val="32"/>
        </w:rPr>
        <w:lastRenderedPageBreak/>
        <w:t>國立</w:t>
      </w:r>
      <w:proofErr w:type="gramStart"/>
      <w:r w:rsidRPr="00216C24">
        <w:rPr>
          <w:rFonts w:eastAsia="標楷體"/>
          <w:b/>
          <w:sz w:val="32"/>
        </w:rPr>
        <w:t>臺</w:t>
      </w:r>
      <w:proofErr w:type="gramEnd"/>
      <w:r w:rsidRPr="00216C24">
        <w:rPr>
          <w:rFonts w:eastAsia="標楷體"/>
          <w:b/>
          <w:sz w:val="32"/>
        </w:rPr>
        <w:t>東大學</w:t>
      </w:r>
      <w:r w:rsidRPr="00216C24">
        <w:rPr>
          <w:rFonts w:eastAsia="標楷體"/>
          <w:b/>
          <w:sz w:val="32"/>
        </w:rPr>
        <w:t xml:space="preserve"> 112</w:t>
      </w:r>
      <w:r w:rsidRPr="00216C24">
        <w:rPr>
          <w:rFonts w:eastAsia="標楷體"/>
          <w:b/>
          <w:sz w:val="32"/>
        </w:rPr>
        <w:t>學年度課程綱要</w:t>
      </w:r>
    </w:p>
    <w:p w:rsidR="00FC258B" w:rsidRPr="00216C24" w:rsidRDefault="00FC258B" w:rsidP="00441458">
      <w:pPr>
        <w:spacing w:afterLines="50" w:after="180"/>
        <w:jc w:val="center"/>
        <w:rPr>
          <w:rFonts w:eastAsia="標楷體"/>
          <w:b/>
          <w:sz w:val="32"/>
        </w:rPr>
      </w:pPr>
      <w:r w:rsidRPr="00216C24">
        <w:rPr>
          <w:rFonts w:eastAsia="標楷體"/>
          <w:b/>
          <w:sz w:val="32"/>
        </w:rPr>
        <w:t>理工學院</w:t>
      </w:r>
      <w:r w:rsidRPr="00216C24">
        <w:rPr>
          <w:rFonts w:eastAsia="標楷體"/>
          <w:b/>
          <w:sz w:val="32"/>
        </w:rPr>
        <w:t xml:space="preserve">  </w:t>
      </w:r>
      <w:r w:rsidRPr="00216C24">
        <w:rPr>
          <w:rFonts w:eastAsia="標楷體"/>
          <w:b/>
          <w:sz w:val="32"/>
        </w:rPr>
        <w:t>生命科學系</w:t>
      </w:r>
      <w:r w:rsidRPr="00216C24">
        <w:rPr>
          <w:rFonts w:eastAsia="標楷體"/>
          <w:b/>
          <w:sz w:val="32"/>
        </w:rPr>
        <w:t xml:space="preserve">  </w:t>
      </w:r>
      <w:r w:rsidRPr="00216C24">
        <w:rPr>
          <w:rFonts w:eastAsia="標楷體"/>
          <w:b/>
          <w:sz w:val="32"/>
        </w:rPr>
        <w:t>生命科學基礎副修模組課程</w:t>
      </w:r>
    </w:p>
    <w:p w:rsidR="00FC258B" w:rsidRPr="00ED3DD7" w:rsidRDefault="00FC258B" w:rsidP="00FC258B">
      <w:pPr>
        <w:snapToGrid w:val="0"/>
        <w:jc w:val="right"/>
        <w:rPr>
          <w:rFonts w:eastAsia="標楷體"/>
          <w:bCs/>
          <w:sz w:val="20"/>
          <w:szCs w:val="20"/>
        </w:rPr>
      </w:pPr>
      <w:r w:rsidRPr="00ED3DD7">
        <w:rPr>
          <w:rFonts w:eastAsia="標楷體"/>
          <w:bCs/>
          <w:sz w:val="20"/>
          <w:szCs w:val="20"/>
        </w:rPr>
        <w:t>111</w:t>
      </w:r>
      <w:r w:rsidRPr="00ED3DD7">
        <w:rPr>
          <w:rFonts w:eastAsia="標楷體"/>
          <w:bCs/>
          <w:sz w:val="20"/>
          <w:szCs w:val="20"/>
        </w:rPr>
        <w:t>學年度第</w:t>
      </w:r>
      <w:r w:rsidRPr="00ED3DD7">
        <w:rPr>
          <w:rFonts w:eastAsia="標楷體"/>
          <w:bCs/>
          <w:sz w:val="20"/>
          <w:szCs w:val="20"/>
        </w:rPr>
        <w:t>2</w:t>
      </w:r>
      <w:r w:rsidRPr="00ED3DD7">
        <w:rPr>
          <w:rFonts w:eastAsia="標楷體"/>
          <w:bCs/>
          <w:sz w:val="20"/>
          <w:szCs w:val="20"/>
        </w:rPr>
        <w:t>學期第</w:t>
      </w:r>
      <w:r w:rsidRPr="00ED3DD7">
        <w:rPr>
          <w:rFonts w:eastAsia="標楷體"/>
          <w:bCs/>
          <w:sz w:val="20"/>
          <w:szCs w:val="20"/>
        </w:rPr>
        <w:t>1</w:t>
      </w:r>
      <w:r w:rsidRPr="00ED3DD7">
        <w:rPr>
          <w:rFonts w:eastAsia="標楷體"/>
          <w:bCs/>
          <w:sz w:val="20"/>
          <w:szCs w:val="20"/>
        </w:rPr>
        <w:t>次系課程會議通過</w:t>
      </w:r>
      <w:r w:rsidRPr="00ED3DD7">
        <w:rPr>
          <w:rFonts w:eastAsia="標楷體"/>
          <w:bCs/>
          <w:sz w:val="20"/>
          <w:szCs w:val="20"/>
        </w:rPr>
        <w:t>(1120327)</w:t>
      </w:r>
    </w:p>
    <w:p w:rsidR="00FC258B" w:rsidRPr="00ED3DD7" w:rsidRDefault="00FC258B" w:rsidP="00FC258B">
      <w:pPr>
        <w:snapToGrid w:val="0"/>
        <w:jc w:val="right"/>
        <w:rPr>
          <w:rFonts w:eastAsia="標楷體"/>
          <w:bCs/>
          <w:sz w:val="20"/>
          <w:szCs w:val="20"/>
        </w:rPr>
      </w:pPr>
      <w:r w:rsidRPr="00ED3DD7">
        <w:rPr>
          <w:rFonts w:eastAsia="標楷體"/>
          <w:bCs/>
          <w:sz w:val="20"/>
          <w:szCs w:val="20"/>
        </w:rPr>
        <w:t>111</w:t>
      </w:r>
      <w:r w:rsidRPr="00ED3DD7">
        <w:rPr>
          <w:rFonts w:eastAsia="標楷體"/>
          <w:bCs/>
          <w:sz w:val="20"/>
          <w:szCs w:val="20"/>
        </w:rPr>
        <w:t>學年度第</w:t>
      </w:r>
      <w:r w:rsidRPr="00ED3DD7">
        <w:rPr>
          <w:rFonts w:eastAsia="標楷體"/>
          <w:bCs/>
          <w:sz w:val="20"/>
          <w:szCs w:val="20"/>
        </w:rPr>
        <w:t>2</w:t>
      </w:r>
      <w:r w:rsidRPr="00ED3DD7">
        <w:rPr>
          <w:rFonts w:eastAsia="標楷體"/>
          <w:bCs/>
          <w:sz w:val="20"/>
          <w:szCs w:val="20"/>
        </w:rPr>
        <w:t>學期第</w:t>
      </w:r>
      <w:r w:rsidRPr="00ED3DD7">
        <w:rPr>
          <w:rFonts w:eastAsia="標楷體" w:hint="eastAsia"/>
          <w:bCs/>
          <w:sz w:val="20"/>
          <w:szCs w:val="20"/>
        </w:rPr>
        <w:t>1</w:t>
      </w:r>
      <w:r w:rsidRPr="00ED3DD7">
        <w:rPr>
          <w:rFonts w:eastAsia="標楷體"/>
          <w:bCs/>
          <w:sz w:val="20"/>
          <w:szCs w:val="20"/>
        </w:rPr>
        <w:t>次院課程會議通過</w:t>
      </w:r>
      <w:r w:rsidRPr="00ED3DD7">
        <w:rPr>
          <w:rFonts w:eastAsia="標楷體"/>
          <w:bCs/>
          <w:sz w:val="20"/>
          <w:szCs w:val="20"/>
        </w:rPr>
        <w:t>(</w:t>
      </w:r>
      <w:r w:rsidRPr="00ED3DD7">
        <w:rPr>
          <w:rFonts w:eastAsia="標楷體" w:hint="eastAsia"/>
          <w:bCs/>
          <w:sz w:val="20"/>
          <w:szCs w:val="20"/>
        </w:rPr>
        <w:t>1120411</w:t>
      </w:r>
      <w:r w:rsidRPr="00ED3DD7">
        <w:rPr>
          <w:rFonts w:eastAsia="標楷體"/>
          <w:bCs/>
          <w:sz w:val="20"/>
          <w:szCs w:val="20"/>
        </w:rPr>
        <w:t>)</w:t>
      </w:r>
    </w:p>
    <w:p w:rsidR="00FC258B" w:rsidRPr="00ED3DD7" w:rsidRDefault="00FC258B" w:rsidP="00FC258B">
      <w:pPr>
        <w:snapToGrid w:val="0"/>
        <w:jc w:val="right"/>
        <w:rPr>
          <w:rFonts w:eastAsia="標楷體"/>
          <w:bCs/>
          <w:sz w:val="20"/>
          <w:szCs w:val="20"/>
        </w:rPr>
      </w:pPr>
      <w:r w:rsidRPr="00ED3DD7">
        <w:rPr>
          <w:rFonts w:eastAsia="標楷體"/>
          <w:bCs/>
          <w:sz w:val="20"/>
          <w:szCs w:val="20"/>
        </w:rPr>
        <w:t>111</w:t>
      </w:r>
      <w:r w:rsidRPr="00ED3DD7">
        <w:rPr>
          <w:rFonts w:eastAsia="標楷體"/>
          <w:bCs/>
          <w:sz w:val="20"/>
          <w:szCs w:val="20"/>
        </w:rPr>
        <w:t>學年度第</w:t>
      </w:r>
      <w:r w:rsidRPr="00ED3DD7">
        <w:rPr>
          <w:rFonts w:eastAsia="標楷體"/>
          <w:bCs/>
          <w:sz w:val="20"/>
          <w:szCs w:val="20"/>
        </w:rPr>
        <w:t>2</w:t>
      </w:r>
      <w:r w:rsidRPr="00ED3DD7">
        <w:rPr>
          <w:rFonts w:eastAsia="標楷體"/>
          <w:bCs/>
          <w:sz w:val="20"/>
          <w:szCs w:val="20"/>
        </w:rPr>
        <w:t>學期第</w:t>
      </w:r>
      <w:r w:rsidRPr="00ED3DD7">
        <w:rPr>
          <w:rFonts w:eastAsia="標楷體" w:hint="eastAsia"/>
          <w:bCs/>
          <w:sz w:val="20"/>
          <w:szCs w:val="20"/>
        </w:rPr>
        <w:t>1</w:t>
      </w:r>
      <w:r w:rsidRPr="00ED3DD7">
        <w:rPr>
          <w:rFonts w:eastAsia="標楷體"/>
          <w:bCs/>
          <w:sz w:val="20"/>
          <w:szCs w:val="20"/>
        </w:rPr>
        <w:t>次校課程會議通過</w:t>
      </w:r>
      <w:r w:rsidRPr="00ED3DD7">
        <w:rPr>
          <w:rFonts w:eastAsia="標楷體"/>
          <w:bCs/>
          <w:sz w:val="20"/>
          <w:szCs w:val="20"/>
        </w:rPr>
        <w:t>(</w:t>
      </w:r>
      <w:r w:rsidRPr="00ED3DD7">
        <w:rPr>
          <w:rFonts w:eastAsia="標楷體" w:hint="eastAsia"/>
          <w:bCs/>
          <w:sz w:val="20"/>
          <w:szCs w:val="20"/>
        </w:rPr>
        <w:t>1120420</w:t>
      </w:r>
      <w:r w:rsidRPr="00ED3DD7">
        <w:rPr>
          <w:rFonts w:eastAsia="標楷體"/>
          <w:bCs/>
          <w:sz w:val="20"/>
          <w:szCs w:val="20"/>
        </w:rPr>
        <w:t>)</w:t>
      </w:r>
    </w:p>
    <w:p w:rsidR="00FC258B" w:rsidRPr="00ED3DD7" w:rsidRDefault="00FC258B" w:rsidP="00441458">
      <w:pPr>
        <w:snapToGrid w:val="0"/>
        <w:spacing w:beforeLines="50" w:before="180"/>
        <w:ind w:left="480" w:hangingChars="200" w:hanging="480"/>
        <w:rPr>
          <w:rFonts w:eastAsia="標楷體"/>
          <w:b/>
          <w:bCs/>
        </w:rPr>
      </w:pPr>
      <w:r w:rsidRPr="00ED3DD7">
        <w:rPr>
          <w:rFonts w:eastAsia="標楷體"/>
          <w:b/>
          <w:bCs/>
        </w:rPr>
        <w:t>一</w:t>
      </w:r>
      <w:r w:rsidR="00441458" w:rsidRPr="00ED3DD7">
        <w:rPr>
          <w:rFonts w:eastAsia="標楷體" w:hint="eastAsia"/>
          <w:b/>
          <w:bCs/>
        </w:rPr>
        <w:t>、</w:t>
      </w:r>
      <w:r w:rsidRPr="00ED3DD7">
        <w:rPr>
          <w:rFonts w:eastAsia="標楷體"/>
          <w:b/>
          <w:bCs/>
        </w:rPr>
        <w:t>目標</w:t>
      </w:r>
    </w:p>
    <w:p w:rsidR="00FC258B" w:rsidRPr="00216C24" w:rsidRDefault="00FC258B" w:rsidP="00441458">
      <w:pPr>
        <w:spacing w:beforeLines="20" w:before="72" w:afterLines="20" w:after="72"/>
        <w:ind w:firstLineChars="200" w:firstLine="480"/>
        <w:jc w:val="both"/>
        <w:rPr>
          <w:rFonts w:eastAsia="標楷體"/>
          <w:bCs/>
        </w:rPr>
      </w:pPr>
      <w:r w:rsidRPr="00216C24">
        <w:rPr>
          <w:rFonts w:eastAsia="標楷體"/>
          <w:bCs/>
        </w:rPr>
        <w:t>本系「生命科學基礎副修模組」課程之主要目標為提供學生修習基礎生命科學相關知識，引導學生們探索現代生命科學之領域，培養宏觀跨科際整合的視野與能力。</w:t>
      </w:r>
    </w:p>
    <w:p w:rsidR="00FC258B" w:rsidRPr="00216C24" w:rsidRDefault="00FC258B" w:rsidP="00441458">
      <w:pPr>
        <w:snapToGrid w:val="0"/>
        <w:spacing w:beforeLines="50" w:before="180"/>
        <w:ind w:left="480" w:hangingChars="200" w:hanging="480"/>
        <w:jc w:val="both"/>
        <w:outlineLvl w:val="0"/>
        <w:rPr>
          <w:rFonts w:eastAsia="標楷體"/>
          <w:b/>
          <w:bCs/>
        </w:rPr>
      </w:pPr>
      <w:r w:rsidRPr="00216C24">
        <w:rPr>
          <w:rFonts w:eastAsia="標楷體"/>
          <w:b/>
          <w:bCs/>
        </w:rPr>
        <w:t>二</w:t>
      </w:r>
      <w:r w:rsidR="00441458">
        <w:rPr>
          <w:rFonts w:eastAsia="標楷體" w:hint="eastAsia"/>
          <w:b/>
          <w:bCs/>
        </w:rPr>
        <w:t>、</w:t>
      </w:r>
      <w:r w:rsidRPr="00216C24">
        <w:rPr>
          <w:rFonts w:eastAsia="標楷體"/>
          <w:b/>
          <w:bCs/>
        </w:rPr>
        <w:t>選課須知</w:t>
      </w:r>
    </w:p>
    <w:p w:rsidR="00FC258B" w:rsidRPr="00216C24" w:rsidRDefault="00441458" w:rsidP="00441458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proofErr w:type="gramStart"/>
      <w:r>
        <w:rPr>
          <w:rFonts w:eastAsia="標楷體" w:hint="eastAsia"/>
          <w:bCs/>
        </w:rPr>
        <w:t>一</w:t>
      </w:r>
      <w:proofErr w:type="gramEnd"/>
      <w:r>
        <w:rPr>
          <w:rFonts w:eastAsia="標楷體" w:hint="eastAsia"/>
          <w:bCs/>
        </w:rPr>
        <w:t>)</w:t>
      </w:r>
      <w:proofErr w:type="gramStart"/>
      <w:r w:rsidR="00FC258B" w:rsidRPr="00216C24">
        <w:rPr>
          <w:rFonts w:eastAsia="標楷體"/>
          <w:bCs/>
        </w:rPr>
        <w:t>限外系</w:t>
      </w:r>
      <w:proofErr w:type="gramEnd"/>
      <w:r w:rsidR="00FC258B" w:rsidRPr="00216C24">
        <w:rPr>
          <w:rFonts w:eastAsia="標楷體"/>
          <w:bCs/>
        </w:rPr>
        <w:t>學生修讀。</w:t>
      </w:r>
    </w:p>
    <w:p w:rsidR="00FC258B" w:rsidRPr="00216C24" w:rsidRDefault="00441458" w:rsidP="00441458">
      <w:pPr>
        <w:ind w:leftChars="200" w:left="960" w:hangingChars="200" w:hanging="48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="00FC258B" w:rsidRPr="00216C24">
        <w:rPr>
          <w:rFonts w:eastAsia="標楷體"/>
          <w:bCs/>
        </w:rPr>
        <w:t>須從副修模組課程內任選</w:t>
      </w:r>
      <w:r w:rsidR="00FC258B" w:rsidRPr="00216C24">
        <w:rPr>
          <w:rFonts w:eastAsia="標楷體"/>
          <w:bCs/>
        </w:rPr>
        <w:t>20</w:t>
      </w:r>
      <w:r w:rsidR="00FC258B" w:rsidRPr="00216C24">
        <w:rPr>
          <w:rFonts w:eastAsia="標楷體"/>
          <w:bCs/>
        </w:rPr>
        <w:t>學分修習。</w:t>
      </w:r>
    </w:p>
    <w:p w:rsidR="00FC258B" w:rsidRPr="00216C24" w:rsidRDefault="00FC258B" w:rsidP="00441458">
      <w:pPr>
        <w:spacing w:beforeLines="50" w:before="180" w:afterLines="20" w:after="72"/>
        <w:ind w:left="480" w:hangingChars="200" w:hanging="480"/>
        <w:jc w:val="both"/>
        <w:outlineLvl w:val="0"/>
        <w:rPr>
          <w:rFonts w:eastAsia="標楷體"/>
          <w:b/>
          <w:bCs/>
        </w:rPr>
      </w:pPr>
      <w:r w:rsidRPr="00216C24">
        <w:rPr>
          <w:rFonts w:eastAsia="標楷體"/>
          <w:b/>
          <w:bCs/>
        </w:rPr>
        <w:t>三</w:t>
      </w:r>
      <w:r w:rsidR="00441458">
        <w:rPr>
          <w:rFonts w:eastAsia="標楷體" w:hint="eastAsia"/>
          <w:b/>
          <w:bCs/>
        </w:rPr>
        <w:t>、</w:t>
      </w:r>
      <w:r w:rsidRPr="00216C24">
        <w:rPr>
          <w:rFonts w:eastAsia="標楷體"/>
          <w:b/>
          <w:bCs/>
        </w:rPr>
        <w:t>副修課程</w:t>
      </w:r>
      <w:r w:rsidRPr="00216C24">
        <w:rPr>
          <w:rFonts w:eastAsia="標楷體"/>
          <w:b/>
          <w:bCs/>
        </w:rPr>
        <w:t xml:space="preserve"> (20</w:t>
      </w:r>
      <w:r w:rsidRPr="00216C24">
        <w:rPr>
          <w:rFonts w:eastAsia="標楷體"/>
          <w:b/>
          <w:bCs/>
        </w:rPr>
        <w:t>學分</w:t>
      </w:r>
      <w:r w:rsidRPr="00216C24">
        <w:rPr>
          <w:rFonts w:eastAsia="標楷體"/>
          <w:b/>
          <w:bCs/>
        </w:rPr>
        <w:t>)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2138"/>
        <w:gridCol w:w="1764"/>
        <w:gridCol w:w="598"/>
        <w:gridCol w:w="402"/>
        <w:gridCol w:w="423"/>
        <w:gridCol w:w="719"/>
        <w:gridCol w:w="2581"/>
        <w:gridCol w:w="559"/>
      </w:tblGrid>
      <w:tr w:rsidR="00FC258B" w:rsidRPr="006A09DF" w:rsidTr="00EB0866">
        <w:tc>
          <w:tcPr>
            <w:tcW w:w="56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學分數</w:t>
            </w: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科目中文名稱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科目代碼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必選修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學分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時數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開課學期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科目英文名稱</w:t>
            </w:r>
          </w:p>
        </w:tc>
        <w:tc>
          <w:tcPr>
            <w:tcW w:w="56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備註</w:t>
            </w:r>
          </w:p>
        </w:tc>
      </w:tr>
      <w:tr w:rsidR="00FC258B" w:rsidRPr="006A09DF" w:rsidTr="00EB0866">
        <w:tc>
          <w:tcPr>
            <w:tcW w:w="569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b/>
              </w:rPr>
            </w:pPr>
            <w:r w:rsidRPr="006A09DF">
              <w:rPr>
                <w:rFonts w:eastAsia="標楷體"/>
                <w:b/>
              </w:rPr>
              <w:t>副修課程</w:t>
            </w:r>
            <w:r w:rsidRPr="006A09DF">
              <w:rPr>
                <w:rFonts w:eastAsia="標楷體"/>
                <w:b/>
                <w:eastAsianLayout w:id="-1268599552" w:vert="1" w:vertCompress="1"/>
              </w:rPr>
              <w:t>20</w:t>
            </w:r>
            <w:r w:rsidRPr="006A09DF">
              <w:rPr>
                <w:rFonts w:eastAsia="標楷體"/>
                <w:b/>
              </w:rPr>
              <w:t>學分</w:t>
            </w:r>
          </w:p>
        </w:tc>
        <w:tc>
          <w:tcPr>
            <w:tcW w:w="2145" w:type="dxa"/>
            <w:tcBorders>
              <w:top w:val="single" w:sz="12" w:space="0" w:color="000000"/>
            </w:tcBorders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普通化學</w:t>
            </w:r>
          </w:p>
        </w:tc>
        <w:tc>
          <w:tcPr>
            <w:tcW w:w="1764" w:type="dxa"/>
            <w:tcBorders>
              <w:top w:val="single" w:sz="12" w:space="0" w:color="000000"/>
            </w:tcBorders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SLS11E10A001</w:t>
            </w:r>
          </w:p>
        </w:tc>
        <w:tc>
          <w:tcPr>
            <w:tcW w:w="599" w:type="dxa"/>
            <w:tcBorders>
              <w:top w:val="single" w:sz="12" w:space="0" w:color="000000"/>
            </w:tcBorders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tcBorders>
              <w:top w:val="single" w:sz="12" w:space="0" w:color="000000"/>
            </w:tcBorders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4</w:t>
            </w:r>
          </w:p>
        </w:tc>
        <w:tc>
          <w:tcPr>
            <w:tcW w:w="423" w:type="dxa"/>
            <w:tcBorders>
              <w:top w:val="single" w:sz="12" w:space="0" w:color="000000"/>
            </w:tcBorders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4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proofErr w:type="gramStart"/>
            <w:r w:rsidRPr="006A09DF">
              <w:rPr>
                <w:rFonts w:eastAsia="標楷體"/>
              </w:rPr>
              <w:t>一</w:t>
            </w:r>
            <w:proofErr w:type="gramEnd"/>
            <w:r w:rsidRPr="006A09DF">
              <w:rPr>
                <w:rFonts w:eastAsia="標楷體"/>
                <w:w w:val="110"/>
              </w:rPr>
              <w:t>上</w:t>
            </w:r>
          </w:p>
        </w:tc>
        <w:tc>
          <w:tcPr>
            <w:tcW w:w="2584" w:type="dxa"/>
            <w:tcBorders>
              <w:top w:val="single" w:sz="12" w:space="0" w:color="000000"/>
            </w:tcBorders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General Chemistry</w:t>
            </w:r>
          </w:p>
        </w:tc>
        <w:tc>
          <w:tcPr>
            <w:tcW w:w="560" w:type="dxa"/>
            <w:tcBorders>
              <w:top w:val="single" w:sz="12" w:space="0" w:color="000000"/>
            </w:tcBorders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生物學</w:t>
            </w:r>
            <w:r w:rsidRPr="006A09DF">
              <w:rPr>
                <w:rFonts w:eastAsia="標楷體"/>
              </w:rPr>
              <w:t>(</w:t>
            </w:r>
            <w:proofErr w:type="gramStart"/>
            <w:r w:rsidRPr="006A09DF">
              <w:rPr>
                <w:rFonts w:eastAsia="標楷體"/>
              </w:rPr>
              <w:t>一</w:t>
            </w:r>
            <w:proofErr w:type="gramEnd"/>
            <w:r w:rsidRPr="006A09DF">
              <w:rPr>
                <w:rFonts w:eastAsia="標楷體"/>
              </w:rPr>
              <w:t>)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SLS11E10A002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proofErr w:type="gramStart"/>
            <w:r w:rsidRPr="006A09DF">
              <w:rPr>
                <w:rFonts w:eastAsia="標楷體"/>
              </w:rPr>
              <w:t>一</w:t>
            </w:r>
            <w:proofErr w:type="gramEnd"/>
            <w:r w:rsidRPr="006A09DF">
              <w:rPr>
                <w:rFonts w:eastAsia="標楷體"/>
                <w:w w:val="110"/>
              </w:rPr>
              <w:t>上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Biology(I)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生物學</w:t>
            </w:r>
            <w:r w:rsidRPr="006A09DF">
              <w:rPr>
                <w:rFonts w:eastAsia="標楷體"/>
              </w:rPr>
              <w:t>(</w:t>
            </w:r>
            <w:r w:rsidRPr="006A09DF">
              <w:rPr>
                <w:rFonts w:eastAsia="標楷體"/>
              </w:rPr>
              <w:t>二</w:t>
            </w:r>
            <w:r w:rsidRPr="006A09DF">
              <w:rPr>
                <w:rFonts w:eastAsia="標楷體"/>
              </w:rPr>
              <w:t>)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SLS11E10A005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一</w:t>
            </w:r>
            <w:r w:rsidRPr="006A09DF">
              <w:rPr>
                <w:rFonts w:eastAsia="標楷體"/>
                <w:w w:val="110"/>
              </w:rPr>
              <w:t>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Biology(II)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有機化學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SLS11E10A007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一</w:t>
            </w:r>
            <w:r w:rsidRPr="006A09DF">
              <w:rPr>
                <w:rFonts w:eastAsia="標楷體"/>
                <w:w w:val="110"/>
              </w:rPr>
              <w:t>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Organic Chemistry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  <w:spacing w:val="-6"/>
              </w:rPr>
            </w:pPr>
            <w:r w:rsidRPr="006A09DF">
              <w:rPr>
                <w:rFonts w:eastAsia="標楷體"/>
                <w:spacing w:val="-6"/>
              </w:rPr>
              <w:t>生物統計學</w:t>
            </w:r>
            <w:r w:rsidRPr="006A09DF">
              <w:rPr>
                <w:rFonts w:eastAsia="標楷體"/>
                <w:spacing w:val="-6"/>
              </w:rPr>
              <w:t>(</w:t>
            </w:r>
            <w:r w:rsidRPr="006A09DF">
              <w:rPr>
                <w:rFonts w:eastAsia="標楷體"/>
                <w:spacing w:val="-6"/>
              </w:rPr>
              <w:t>含實驗</w:t>
            </w:r>
            <w:r w:rsidRPr="006A09DF">
              <w:rPr>
                <w:rFonts w:eastAsia="標楷體"/>
                <w:spacing w:val="-6"/>
              </w:rPr>
              <w:t>)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color w:val="000000"/>
              </w:rPr>
            </w:pPr>
            <w:r w:rsidRPr="006A09DF">
              <w:rPr>
                <w:rFonts w:eastAsia="標楷體"/>
                <w:color w:val="000000"/>
              </w:rPr>
              <w:t>SLS11E10A009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二</w:t>
            </w:r>
            <w:r w:rsidRPr="006A09DF">
              <w:rPr>
                <w:rFonts w:eastAsia="標楷體"/>
                <w:w w:val="110"/>
              </w:rPr>
              <w:t>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Biometrics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植物生理學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SLS12E10A001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二上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Plant Physiology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動物生理學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color w:val="000000"/>
              </w:rPr>
            </w:pPr>
            <w:r w:rsidRPr="006A09DF">
              <w:rPr>
                <w:rFonts w:eastAsia="標楷體"/>
              </w:rPr>
              <w:t>SLS12E10A002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二下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Animal Physiology</w:t>
            </w:r>
          </w:p>
        </w:tc>
        <w:tc>
          <w:tcPr>
            <w:tcW w:w="56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  <w:b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生態學含實驗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SLS11E20A001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二上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Ecology and Lab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生物化學</w:t>
            </w:r>
            <w:r w:rsidRPr="006A09DF">
              <w:rPr>
                <w:rFonts w:eastAsia="標楷體"/>
              </w:rPr>
              <w:t>(</w:t>
            </w:r>
            <w:proofErr w:type="gramStart"/>
            <w:r w:rsidRPr="006A09DF">
              <w:rPr>
                <w:rFonts w:eastAsia="標楷體"/>
              </w:rPr>
              <w:t>一</w:t>
            </w:r>
            <w:proofErr w:type="gramEnd"/>
            <w:r w:rsidRPr="006A09DF">
              <w:rPr>
                <w:rFonts w:eastAsia="標楷體"/>
              </w:rPr>
              <w:t>)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SLS11E20A002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二上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Biochemistry(I)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分子生物學</w:t>
            </w:r>
            <w:r w:rsidRPr="006A09DF">
              <w:rPr>
                <w:rFonts w:eastAsia="標楷體"/>
              </w:rPr>
              <w:t>(</w:t>
            </w:r>
            <w:proofErr w:type="gramStart"/>
            <w:r w:rsidRPr="006A09DF">
              <w:rPr>
                <w:rFonts w:eastAsia="標楷體"/>
              </w:rPr>
              <w:t>一</w:t>
            </w:r>
            <w:proofErr w:type="gramEnd"/>
            <w:r w:rsidRPr="006A09DF">
              <w:rPr>
                <w:rFonts w:eastAsia="標楷體"/>
              </w:rPr>
              <w:t>)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SLS11E20A004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三上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Molecular Biology(I)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生物多樣性保育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SLS11E20A005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三下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Biodiversity Conservation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細胞生物學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color w:val="000000"/>
              </w:rPr>
            </w:pPr>
            <w:r w:rsidRPr="006A09DF">
              <w:rPr>
                <w:rFonts w:eastAsia="標楷體"/>
                <w:color w:val="000000"/>
              </w:rPr>
              <w:t>SLS12E20A001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三上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Cell Biology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演化學</w:t>
            </w:r>
          </w:p>
        </w:tc>
        <w:tc>
          <w:tcPr>
            <w:tcW w:w="1764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  <w:color w:val="000000"/>
              </w:rPr>
            </w:pPr>
            <w:r w:rsidRPr="006A09DF">
              <w:rPr>
                <w:rFonts w:eastAsia="標楷體"/>
                <w:color w:val="000000"/>
              </w:rPr>
              <w:t>SLS12E20A002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三上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Evolutionary Biology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微生物學</w:t>
            </w:r>
          </w:p>
        </w:tc>
        <w:tc>
          <w:tcPr>
            <w:tcW w:w="1764" w:type="dxa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  <w:color w:val="000000"/>
              </w:rPr>
              <w:t>SLS12E20A003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二下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Microbiology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生物化學</w:t>
            </w:r>
            <w:r w:rsidRPr="006A09DF">
              <w:rPr>
                <w:rFonts w:eastAsia="標楷體"/>
              </w:rPr>
              <w:t>(</w:t>
            </w:r>
            <w:r w:rsidRPr="006A09DF">
              <w:rPr>
                <w:rFonts w:eastAsia="標楷體"/>
              </w:rPr>
              <w:t>二</w:t>
            </w:r>
            <w:r w:rsidRPr="006A09DF">
              <w:rPr>
                <w:rFonts w:eastAsia="標楷體"/>
              </w:rPr>
              <w:t>)</w:t>
            </w:r>
          </w:p>
        </w:tc>
        <w:tc>
          <w:tcPr>
            <w:tcW w:w="1764" w:type="dxa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  <w:color w:val="000000"/>
              </w:rPr>
              <w:t>SLS12E20A005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二下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Biochemistry(II)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  <w:tr w:rsidR="00FC258B" w:rsidRPr="006A09DF" w:rsidTr="00EB0866">
        <w:tc>
          <w:tcPr>
            <w:tcW w:w="569" w:type="dxa"/>
            <w:vMerge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</w:p>
        </w:tc>
        <w:tc>
          <w:tcPr>
            <w:tcW w:w="2145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both"/>
              <w:rPr>
                <w:rFonts w:eastAsia="標楷體"/>
              </w:rPr>
            </w:pPr>
            <w:r w:rsidRPr="006A09DF">
              <w:rPr>
                <w:rFonts w:eastAsia="標楷體"/>
              </w:rPr>
              <w:t>分子生物學</w:t>
            </w:r>
            <w:r w:rsidRPr="006A09DF">
              <w:rPr>
                <w:rFonts w:eastAsia="標楷體"/>
              </w:rPr>
              <w:t>(</w:t>
            </w:r>
            <w:r w:rsidRPr="006A09DF">
              <w:rPr>
                <w:rFonts w:eastAsia="標楷體"/>
              </w:rPr>
              <w:t>二</w:t>
            </w:r>
            <w:r w:rsidRPr="006A09DF">
              <w:rPr>
                <w:rFonts w:eastAsia="標楷體"/>
              </w:rPr>
              <w:t>)</w:t>
            </w:r>
          </w:p>
        </w:tc>
        <w:tc>
          <w:tcPr>
            <w:tcW w:w="1764" w:type="dxa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  <w:color w:val="000000"/>
              </w:rPr>
              <w:t>SLS12E20A006</w:t>
            </w:r>
          </w:p>
        </w:tc>
        <w:tc>
          <w:tcPr>
            <w:tcW w:w="599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選</w:t>
            </w:r>
          </w:p>
        </w:tc>
        <w:tc>
          <w:tcPr>
            <w:tcW w:w="402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423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2</w:t>
            </w:r>
          </w:p>
        </w:tc>
        <w:tc>
          <w:tcPr>
            <w:tcW w:w="720" w:type="dxa"/>
            <w:vAlign w:val="center"/>
          </w:tcPr>
          <w:p w:rsidR="00FC258B" w:rsidRPr="006A09DF" w:rsidRDefault="00FC258B" w:rsidP="00441458">
            <w:pPr>
              <w:ind w:leftChars="-32" w:left="-77" w:rightChars="-25" w:right="-60"/>
              <w:jc w:val="center"/>
              <w:rPr>
                <w:rFonts w:eastAsia="標楷體"/>
              </w:rPr>
            </w:pPr>
            <w:r w:rsidRPr="006A09DF">
              <w:rPr>
                <w:rFonts w:eastAsia="標楷體"/>
              </w:rPr>
              <w:t>三下</w:t>
            </w:r>
          </w:p>
        </w:tc>
        <w:tc>
          <w:tcPr>
            <w:tcW w:w="2584" w:type="dxa"/>
            <w:vAlign w:val="center"/>
          </w:tcPr>
          <w:p w:rsidR="00FC258B" w:rsidRPr="006A09DF" w:rsidRDefault="00FC258B" w:rsidP="00441458">
            <w:pPr>
              <w:pStyle w:val="a8"/>
              <w:tabs>
                <w:tab w:val="left" w:pos="480"/>
              </w:tabs>
              <w:snapToGrid/>
              <w:ind w:leftChars="-32" w:left="-77" w:rightChars="-25" w:right="-60"/>
              <w:rPr>
                <w:rFonts w:eastAsia="標楷體"/>
                <w:sz w:val="24"/>
                <w:szCs w:val="24"/>
              </w:rPr>
            </w:pPr>
            <w:r w:rsidRPr="006A09DF">
              <w:rPr>
                <w:rFonts w:eastAsia="標楷體"/>
                <w:sz w:val="24"/>
                <w:szCs w:val="24"/>
              </w:rPr>
              <w:t>Molecular Biology(II)</w:t>
            </w:r>
          </w:p>
        </w:tc>
        <w:tc>
          <w:tcPr>
            <w:tcW w:w="560" w:type="dxa"/>
          </w:tcPr>
          <w:p w:rsidR="00FC258B" w:rsidRPr="006A09DF" w:rsidRDefault="00FC258B" w:rsidP="00441458">
            <w:pPr>
              <w:ind w:leftChars="-32" w:left="-77" w:rightChars="-25" w:right="-60"/>
              <w:rPr>
                <w:rFonts w:eastAsia="標楷體"/>
              </w:rPr>
            </w:pPr>
          </w:p>
        </w:tc>
      </w:tr>
    </w:tbl>
    <w:p w:rsidR="00FC258B" w:rsidRPr="00216C24" w:rsidRDefault="00FC258B" w:rsidP="00FC258B">
      <w:pPr>
        <w:snapToGrid w:val="0"/>
        <w:ind w:leftChars="-75" w:left="-20" w:hangingChars="50" w:hanging="160"/>
        <w:jc w:val="center"/>
        <w:rPr>
          <w:rFonts w:eastAsia="標楷體"/>
          <w:b/>
          <w:sz w:val="32"/>
        </w:rPr>
      </w:pPr>
    </w:p>
    <w:p w:rsidR="00FC258B" w:rsidRDefault="00FC258B">
      <w:r>
        <w:br w:type="page"/>
      </w:r>
    </w:p>
    <w:p w:rsidR="00FC258B" w:rsidRPr="00216C24" w:rsidRDefault="00FC258B" w:rsidP="00FC258B">
      <w:pPr>
        <w:snapToGrid w:val="0"/>
        <w:jc w:val="center"/>
        <w:rPr>
          <w:rFonts w:eastAsia="標楷體"/>
          <w:b/>
          <w:sz w:val="32"/>
        </w:rPr>
      </w:pPr>
      <w:r w:rsidRPr="00216C24">
        <w:rPr>
          <w:rFonts w:eastAsia="標楷體"/>
          <w:b/>
          <w:sz w:val="32"/>
        </w:rPr>
        <w:lastRenderedPageBreak/>
        <w:t>國立</w:t>
      </w:r>
      <w:proofErr w:type="gramStart"/>
      <w:r w:rsidRPr="00216C24">
        <w:rPr>
          <w:rFonts w:eastAsia="標楷體"/>
          <w:b/>
          <w:sz w:val="32"/>
        </w:rPr>
        <w:t>臺</w:t>
      </w:r>
      <w:proofErr w:type="gramEnd"/>
      <w:r w:rsidRPr="00216C24">
        <w:rPr>
          <w:rFonts w:eastAsia="標楷體"/>
          <w:b/>
          <w:sz w:val="32"/>
        </w:rPr>
        <w:t>東大學</w:t>
      </w:r>
      <w:r w:rsidRPr="00216C24">
        <w:rPr>
          <w:rFonts w:eastAsia="標楷體"/>
          <w:b/>
          <w:sz w:val="32"/>
        </w:rPr>
        <w:t xml:space="preserve"> 112</w:t>
      </w:r>
      <w:r w:rsidRPr="00216C24">
        <w:rPr>
          <w:rFonts w:eastAsia="標楷體"/>
          <w:b/>
          <w:sz w:val="32"/>
        </w:rPr>
        <w:t>學年度</w:t>
      </w:r>
      <w:r w:rsidRPr="00216C24">
        <w:rPr>
          <w:rFonts w:eastAsia="標楷體"/>
          <w:b/>
          <w:sz w:val="32"/>
        </w:rPr>
        <w:t xml:space="preserve"> </w:t>
      </w:r>
      <w:r w:rsidRPr="00216C24">
        <w:rPr>
          <w:rFonts w:eastAsia="標楷體"/>
          <w:b/>
          <w:sz w:val="32"/>
        </w:rPr>
        <w:t>課程綱要</w:t>
      </w:r>
    </w:p>
    <w:p w:rsidR="00FC258B" w:rsidRPr="00216C24" w:rsidRDefault="00FC258B" w:rsidP="00441458">
      <w:pPr>
        <w:spacing w:afterLines="50" w:after="180"/>
        <w:jc w:val="center"/>
        <w:rPr>
          <w:rFonts w:eastAsia="標楷體"/>
          <w:b/>
          <w:sz w:val="32"/>
        </w:rPr>
      </w:pPr>
      <w:r w:rsidRPr="00216C24">
        <w:rPr>
          <w:rFonts w:eastAsia="標楷體"/>
          <w:b/>
          <w:sz w:val="32"/>
        </w:rPr>
        <w:t>理工學院</w:t>
      </w:r>
      <w:r w:rsidRPr="00216C24">
        <w:rPr>
          <w:rFonts w:eastAsia="標楷體"/>
          <w:b/>
          <w:sz w:val="32"/>
        </w:rPr>
        <w:t xml:space="preserve">  </w:t>
      </w:r>
      <w:r w:rsidRPr="00216C24">
        <w:rPr>
          <w:rFonts w:eastAsia="標楷體"/>
          <w:b/>
          <w:sz w:val="32"/>
        </w:rPr>
        <w:t>生命科學系</w:t>
      </w:r>
      <w:r w:rsidRPr="00216C24">
        <w:rPr>
          <w:rFonts w:eastAsia="標楷體"/>
          <w:b/>
          <w:sz w:val="32"/>
        </w:rPr>
        <w:t xml:space="preserve">  </w:t>
      </w:r>
      <w:r w:rsidRPr="00216C24">
        <w:rPr>
          <w:rFonts w:eastAsia="標楷體"/>
          <w:b/>
          <w:sz w:val="32"/>
        </w:rPr>
        <w:t>生命</w:t>
      </w:r>
      <w:proofErr w:type="gramStart"/>
      <w:r w:rsidRPr="00216C24">
        <w:rPr>
          <w:rFonts w:eastAsia="標楷體"/>
          <w:b/>
          <w:sz w:val="32"/>
        </w:rPr>
        <w:t>科學輔</w:t>
      </w:r>
      <w:proofErr w:type="gramEnd"/>
      <w:r w:rsidRPr="00216C24">
        <w:rPr>
          <w:rFonts w:eastAsia="標楷體"/>
          <w:b/>
          <w:sz w:val="32"/>
        </w:rPr>
        <w:t>系課程</w:t>
      </w:r>
    </w:p>
    <w:p w:rsidR="00FC258B" w:rsidRPr="00ED3DD7" w:rsidRDefault="00FC258B" w:rsidP="00FC258B">
      <w:pPr>
        <w:snapToGrid w:val="0"/>
        <w:jc w:val="right"/>
        <w:rPr>
          <w:rFonts w:eastAsia="標楷體"/>
          <w:bCs/>
          <w:sz w:val="20"/>
          <w:szCs w:val="20"/>
        </w:rPr>
      </w:pPr>
      <w:r w:rsidRPr="00ED3DD7">
        <w:rPr>
          <w:rFonts w:eastAsia="標楷體"/>
          <w:bCs/>
          <w:sz w:val="20"/>
          <w:szCs w:val="20"/>
        </w:rPr>
        <w:t>111</w:t>
      </w:r>
      <w:r w:rsidRPr="00ED3DD7">
        <w:rPr>
          <w:rFonts w:eastAsia="標楷體"/>
          <w:bCs/>
          <w:sz w:val="20"/>
          <w:szCs w:val="20"/>
        </w:rPr>
        <w:t>學年度第</w:t>
      </w:r>
      <w:r w:rsidRPr="00ED3DD7">
        <w:rPr>
          <w:rFonts w:eastAsia="標楷體"/>
          <w:bCs/>
          <w:sz w:val="20"/>
          <w:szCs w:val="20"/>
        </w:rPr>
        <w:t>2</w:t>
      </w:r>
      <w:r w:rsidRPr="00ED3DD7">
        <w:rPr>
          <w:rFonts w:eastAsia="標楷體"/>
          <w:bCs/>
          <w:sz w:val="20"/>
          <w:szCs w:val="20"/>
        </w:rPr>
        <w:t>學期第</w:t>
      </w:r>
      <w:r w:rsidRPr="00ED3DD7">
        <w:rPr>
          <w:rFonts w:eastAsia="標楷體"/>
          <w:bCs/>
          <w:sz w:val="20"/>
          <w:szCs w:val="20"/>
        </w:rPr>
        <w:t>1</w:t>
      </w:r>
      <w:r w:rsidRPr="00ED3DD7">
        <w:rPr>
          <w:rFonts w:eastAsia="標楷體"/>
          <w:bCs/>
          <w:sz w:val="20"/>
          <w:szCs w:val="20"/>
        </w:rPr>
        <w:t>次系課程會議通過</w:t>
      </w:r>
      <w:r w:rsidRPr="00ED3DD7">
        <w:rPr>
          <w:rFonts w:eastAsia="標楷體"/>
          <w:bCs/>
          <w:sz w:val="20"/>
          <w:szCs w:val="20"/>
        </w:rPr>
        <w:t>(1120327)</w:t>
      </w:r>
    </w:p>
    <w:p w:rsidR="00FC258B" w:rsidRPr="00ED3DD7" w:rsidRDefault="00FC258B" w:rsidP="00FC258B">
      <w:pPr>
        <w:snapToGrid w:val="0"/>
        <w:jc w:val="right"/>
        <w:rPr>
          <w:rFonts w:eastAsia="標楷體"/>
          <w:bCs/>
          <w:sz w:val="20"/>
          <w:szCs w:val="20"/>
        </w:rPr>
      </w:pPr>
      <w:r w:rsidRPr="00ED3DD7">
        <w:rPr>
          <w:rFonts w:eastAsia="標楷體"/>
          <w:bCs/>
          <w:sz w:val="20"/>
          <w:szCs w:val="20"/>
        </w:rPr>
        <w:t>111</w:t>
      </w:r>
      <w:r w:rsidRPr="00ED3DD7">
        <w:rPr>
          <w:rFonts w:eastAsia="標楷體"/>
          <w:bCs/>
          <w:sz w:val="20"/>
          <w:szCs w:val="20"/>
        </w:rPr>
        <w:t>學年度第</w:t>
      </w:r>
      <w:r w:rsidRPr="00ED3DD7">
        <w:rPr>
          <w:rFonts w:eastAsia="標楷體"/>
          <w:bCs/>
          <w:sz w:val="20"/>
          <w:szCs w:val="20"/>
        </w:rPr>
        <w:t>2</w:t>
      </w:r>
      <w:r w:rsidRPr="00ED3DD7">
        <w:rPr>
          <w:rFonts w:eastAsia="標楷體"/>
          <w:bCs/>
          <w:sz w:val="20"/>
          <w:szCs w:val="20"/>
        </w:rPr>
        <w:t>學期第</w:t>
      </w:r>
      <w:r w:rsidRPr="00ED3DD7">
        <w:rPr>
          <w:rFonts w:eastAsia="標楷體" w:hint="eastAsia"/>
          <w:bCs/>
          <w:sz w:val="20"/>
          <w:szCs w:val="20"/>
        </w:rPr>
        <w:t>1</w:t>
      </w:r>
      <w:r w:rsidRPr="00ED3DD7">
        <w:rPr>
          <w:rFonts w:eastAsia="標楷體"/>
          <w:bCs/>
          <w:sz w:val="20"/>
          <w:szCs w:val="20"/>
        </w:rPr>
        <w:t>次院課程會議通過</w:t>
      </w:r>
      <w:r w:rsidRPr="00ED3DD7">
        <w:rPr>
          <w:rFonts w:eastAsia="標楷體"/>
          <w:bCs/>
          <w:sz w:val="20"/>
          <w:szCs w:val="20"/>
        </w:rPr>
        <w:t>(</w:t>
      </w:r>
      <w:r w:rsidRPr="00ED3DD7">
        <w:rPr>
          <w:rFonts w:eastAsia="標楷體" w:hint="eastAsia"/>
          <w:bCs/>
          <w:sz w:val="20"/>
          <w:szCs w:val="20"/>
        </w:rPr>
        <w:t>1120411</w:t>
      </w:r>
      <w:r w:rsidRPr="00ED3DD7">
        <w:rPr>
          <w:rFonts w:eastAsia="標楷體"/>
          <w:bCs/>
          <w:sz w:val="20"/>
          <w:szCs w:val="20"/>
        </w:rPr>
        <w:t>)</w:t>
      </w:r>
    </w:p>
    <w:p w:rsidR="00FC258B" w:rsidRPr="00ED3DD7" w:rsidRDefault="00FC258B" w:rsidP="00FC258B">
      <w:pPr>
        <w:snapToGrid w:val="0"/>
        <w:jc w:val="right"/>
        <w:rPr>
          <w:rFonts w:eastAsia="標楷體"/>
          <w:bCs/>
          <w:sz w:val="20"/>
          <w:szCs w:val="20"/>
        </w:rPr>
      </w:pPr>
      <w:r w:rsidRPr="00ED3DD7">
        <w:rPr>
          <w:rFonts w:eastAsia="標楷體"/>
          <w:bCs/>
          <w:sz w:val="20"/>
          <w:szCs w:val="20"/>
        </w:rPr>
        <w:t>111</w:t>
      </w:r>
      <w:r w:rsidRPr="00ED3DD7">
        <w:rPr>
          <w:rFonts w:eastAsia="標楷體"/>
          <w:bCs/>
          <w:sz w:val="20"/>
          <w:szCs w:val="20"/>
        </w:rPr>
        <w:t>學年度第</w:t>
      </w:r>
      <w:r w:rsidRPr="00ED3DD7">
        <w:rPr>
          <w:rFonts w:eastAsia="標楷體"/>
          <w:bCs/>
          <w:sz w:val="20"/>
          <w:szCs w:val="20"/>
        </w:rPr>
        <w:t>2</w:t>
      </w:r>
      <w:r w:rsidRPr="00ED3DD7">
        <w:rPr>
          <w:rFonts w:eastAsia="標楷體"/>
          <w:bCs/>
          <w:sz w:val="20"/>
          <w:szCs w:val="20"/>
        </w:rPr>
        <w:t>學期第</w:t>
      </w:r>
      <w:r w:rsidRPr="00ED3DD7">
        <w:rPr>
          <w:rFonts w:eastAsia="標楷體" w:hint="eastAsia"/>
          <w:bCs/>
          <w:sz w:val="20"/>
          <w:szCs w:val="20"/>
        </w:rPr>
        <w:t>1</w:t>
      </w:r>
      <w:r w:rsidRPr="00ED3DD7">
        <w:rPr>
          <w:rFonts w:eastAsia="標楷體"/>
          <w:bCs/>
          <w:sz w:val="20"/>
          <w:szCs w:val="20"/>
        </w:rPr>
        <w:t>次校課程會議通過</w:t>
      </w:r>
      <w:r w:rsidRPr="00ED3DD7">
        <w:rPr>
          <w:rFonts w:eastAsia="標楷體"/>
          <w:bCs/>
          <w:sz w:val="20"/>
          <w:szCs w:val="20"/>
        </w:rPr>
        <w:t>(</w:t>
      </w:r>
      <w:r w:rsidRPr="00ED3DD7">
        <w:rPr>
          <w:rFonts w:eastAsia="標楷體" w:hint="eastAsia"/>
          <w:bCs/>
          <w:sz w:val="20"/>
          <w:szCs w:val="20"/>
        </w:rPr>
        <w:t>1120420</w:t>
      </w:r>
      <w:r w:rsidRPr="00ED3DD7">
        <w:rPr>
          <w:rFonts w:eastAsia="標楷體"/>
          <w:bCs/>
          <w:sz w:val="20"/>
          <w:szCs w:val="20"/>
        </w:rPr>
        <w:t>)</w:t>
      </w:r>
    </w:p>
    <w:p w:rsidR="00FC258B" w:rsidRPr="00216C24" w:rsidRDefault="00FC258B" w:rsidP="00441458">
      <w:pPr>
        <w:snapToGrid w:val="0"/>
        <w:spacing w:beforeLines="50" w:before="180"/>
        <w:outlineLvl w:val="0"/>
        <w:rPr>
          <w:rFonts w:eastAsia="標楷體"/>
          <w:b/>
          <w:bCs/>
        </w:rPr>
      </w:pPr>
      <w:r w:rsidRPr="00216C24">
        <w:rPr>
          <w:rFonts w:eastAsia="標楷體"/>
          <w:b/>
          <w:bCs/>
        </w:rPr>
        <w:t>一</w:t>
      </w:r>
      <w:r w:rsidR="00441458">
        <w:rPr>
          <w:rFonts w:eastAsia="標楷體" w:hint="eastAsia"/>
          <w:b/>
          <w:bCs/>
        </w:rPr>
        <w:t>、</w:t>
      </w:r>
      <w:r w:rsidRPr="00216C24">
        <w:rPr>
          <w:rFonts w:eastAsia="標楷體"/>
          <w:b/>
          <w:bCs/>
        </w:rPr>
        <w:t>目標</w:t>
      </w:r>
    </w:p>
    <w:p w:rsidR="00FC258B" w:rsidRPr="00216C24" w:rsidRDefault="00FC258B" w:rsidP="00441458">
      <w:pPr>
        <w:ind w:firstLineChars="200" w:firstLine="480"/>
        <w:jc w:val="both"/>
        <w:rPr>
          <w:rFonts w:eastAsia="標楷體"/>
          <w:bCs/>
        </w:rPr>
      </w:pPr>
      <w:proofErr w:type="gramStart"/>
      <w:r w:rsidRPr="00216C24">
        <w:rPr>
          <w:rFonts w:eastAsia="標楷體"/>
          <w:bCs/>
        </w:rPr>
        <w:t>本系輔系</w:t>
      </w:r>
      <w:proofErr w:type="gramEnd"/>
      <w:r w:rsidRPr="00216C24">
        <w:rPr>
          <w:rFonts w:eastAsia="標楷體"/>
          <w:bCs/>
        </w:rPr>
        <w:t>課程模組之主要目標為提供學生修習基礎生命科學相關知識，引導學生們探索現代生命科學之領域，培養宏觀跨科際整合的視野與能力。</w:t>
      </w:r>
    </w:p>
    <w:p w:rsidR="00FC258B" w:rsidRPr="00216C24" w:rsidRDefault="00FC258B" w:rsidP="00FC258B">
      <w:pPr>
        <w:snapToGrid w:val="0"/>
        <w:spacing w:beforeLines="30" w:before="108"/>
        <w:outlineLvl w:val="0"/>
        <w:rPr>
          <w:rFonts w:eastAsia="標楷體"/>
          <w:b/>
          <w:bCs/>
        </w:rPr>
      </w:pPr>
      <w:r w:rsidRPr="00216C24">
        <w:rPr>
          <w:rFonts w:eastAsia="標楷體"/>
          <w:b/>
          <w:bCs/>
        </w:rPr>
        <w:t>二</w:t>
      </w:r>
      <w:r w:rsidR="00441458">
        <w:rPr>
          <w:rFonts w:eastAsia="標楷體" w:hint="eastAsia"/>
          <w:b/>
          <w:bCs/>
        </w:rPr>
        <w:t>、</w:t>
      </w:r>
      <w:r w:rsidR="00ED3DD7" w:rsidRPr="00ED3DD7">
        <w:rPr>
          <w:rFonts w:eastAsia="標楷體" w:hint="eastAsia"/>
          <w:b/>
          <w:bCs/>
        </w:rPr>
        <w:t>修讀須知：依本校「</w:t>
      </w:r>
      <w:r w:rsidR="00ED3DD7" w:rsidRPr="00ED3DD7">
        <w:rPr>
          <w:rFonts w:eastAsia="標楷體"/>
          <w:b/>
          <w:bCs/>
        </w:rPr>
        <w:t>學生修習輔系辦法</w:t>
      </w:r>
      <w:r w:rsidR="00ED3DD7" w:rsidRPr="00ED3DD7">
        <w:rPr>
          <w:rFonts w:eastAsia="標楷體" w:hint="eastAsia"/>
          <w:b/>
          <w:bCs/>
        </w:rPr>
        <w:t>」辦理。</w:t>
      </w:r>
    </w:p>
    <w:p w:rsidR="00FC258B" w:rsidRPr="00441458" w:rsidRDefault="00FC258B" w:rsidP="00441458">
      <w:pPr>
        <w:pStyle w:val="ac"/>
        <w:numPr>
          <w:ilvl w:val="0"/>
          <w:numId w:val="2"/>
        </w:numPr>
        <w:adjustRightInd w:val="0"/>
        <w:ind w:hangingChars="200"/>
        <w:jc w:val="both"/>
        <w:rPr>
          <w:rFonts w:eastAsia="標楷體"/>
          <w:bCs/>
          <w:szCs w:val="28"/>
        </w:rPr>
      </w:pPr>
      <w:proofErr w:type="gramStart"/>
      <w:r w:rsidRPr="00441458">
        <w:rPr>
          <w:rFonts w:eastAsia="標楷體"/>
          <w:bCs/>
          <w:szCs w:val="28"/>
        </w:rPr>
        <w:t>限外系</w:t>
      </w:r>
      <w:proofErr w:type="gramEnd"/>
      <w:r w:rsidRPr="00441458">
        <w:rPr>
          <w:rFonts w:eastAsia="標楷體"/>
          <w:bCs/>
          <w:szCs w:val="28"/>
        </w:rPr>
        <w:t>學生二年級起至最高修業年級第一學期止</w:t>
      </w:r>
      <w:r w:rsidRPr="00441458">
        <w:rPr>
          <w:rFonts w:eastAsia="標楷體"/>
          <w:bCs/>
          <w:szCs w:val="28"/>
        </w:rPr>
        <w:t>(</w:t>
      </w:r>
      <w:r w:rsidRPr="00441458">
        <w:rPr>
          <w:rFonts w:eastAsia="標楷體"/>
          <w:bCs/>
          <w:szCs w:val="28"/>
        </w:rPr>
        <w:t>不包括延長修業年限</w:t>
      </w:r>
      <w:r w:rsidRPr="00441458">
        <w:rPr>
          <w:rFonts w:eastAsia="標楷體"/>
          <w:bCs/>
          <w:szCs w:val="28"/>
        </w:rPr>
        <w:t>)</w:t>
      </w:r>
      <w:r w:rsidRPr="00441458">
        <w:rPr>
          <w:rFonts w:eastAsia="標楷體"/>
          <w:bCs/>
          <w:szCs w:val="28"/>
        </w:rPr>
        <w:t>修讀。</w:t>
      </w:r>
    </w:p>
    <w:p w:rsidR="00FC258B" w:rsidRPr="00441458" w:rsidRDefault="00FC258B" w:rsidP="00441458">
      <w:pPr>
        <w:pStyle w:val="ac"/>
        <w:numPr>
          <w:ilvl w:val="0"/>
          <w:numId w:val="2"/>
        </w:numPr>
        <w:ind w:hangingChars="200"/>
        <w:jc w:val="both"/>
        <w:rPr>
          <w:rFonts w:eastAsia="標楷體"/>
          <w:bCs/>
          <w:szCs w:val="28"/>
        </w:rPr>
      </w:pPr>
      <w:r w:rsidRPr="00441458">
        <w:rPr>
          <w:rFonts w:eastAsia="標楷體"/>
          <w:bCs/>
          <w:szCs w:val="28"/>
        </w:rPr>
        <w:t>選修輔系應於本校規定日期內提出申請，</w:t>
      </w:r>
      <w:proofErr w:type="gramStart"/>
      <w:r w:rsidRPr="00441458">
        <w:rPr>
          <w:rFonts w:eastAsia="標楷體"/>
          <w:bCs/>
          <w:szCs w:val="28"/>
        </w:rPr>
        <w:t>並經輔系主任</w:t>
      </w:r>
      <w:proofErr w:type="gramEnd"/>
      <w:r w:rsidRPr="00441458">
        <w:rPr>
          <w:rFonts w:eastAsia="標楷體"/>
          <w:bCs/>
          <w:szCs w:val="28"/>
        </w:rPr>
        <w:t>同意，教務長核定。已獲核准選修</w:t>
      </w:r>
      <w:proofErr w:type="gramStart"/>
      <w:r w:rsidRPr="00441458">
        <w:rPr>
          <w:rFonts w:eastAsia="標楷體"/>
          <w:bCs/>
          <w:szCs w:val="28"/>
        </w:rPr>
        <w:t>輔系者</w:t>
      </w:r>
      <w:proofErr w:type="gramEnd"/>
      <w:r w:rsidRPr="00441458">
        <w:rPr>
          <w:rFonts w:eastAsia="標楷體"/>
          <w:bCs/>
          <w:szCs w:val="28"/>
        </w:rPr>
        <w:t>，不得再申請其他輔系。</w:t>
      </w:r>
    </w:p>
    <w:p w:rsidR="00FC258B" w:rsidRPr="00441458" w:rsidRDefault="00FC258B" w:rsidP="00441458">
      <w:pPr>
        <w:pStyle w:val="ac"/>
        <w:numPr>
          <w:ilvl w:val="0"/>
          <w:numId w:val="2"/>
        </w:numPr>
        <w:ind w:hangingChars="200"/>
        <w:jc w:val="both"/>
        <w:rPr>
          <w:rFonts w:eastAsia="標楷體"/>
          <w:bCs/>
          <w:szCs w:val="28"/>
        </w:rPr>
      </w:pPr>
      <w:r w:rsidRPr="00441458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FC258B" w:rsidRPr="00441458" w:rsidRDefault="00FC258B" w:rsidP="00441458">
      <w:pPr>
        <w:pStyle w:val="ac"/>
        <w:numPr>
          <w:ilvl w:val="0"/>
          <w:numId w:val="2"/>
        </w:numPr>
        <w:ind w:hangingChars="200"/>
        <w:jc w:val="both"/>
        <w:rPr>
          <w:rFonts w:eastAsia="標楷體"/>
          <w:bCs/>
          <w:szCs w:val="28"/>
        </w:rPr>
      </w:pPr>
      <w:r w:rsidRPr="00441458">
        <w:rPr>
          <w:rFonts w:eastAsia="標楷體"/>
          <w:bCs/>
          <w:szCs w:val="28"/>
        </w:rPr>
        <w:t>學生修習輔系課程，應繳交學分費，逾期未繳者取消其修習輔系資格。其因修習</w:t>
      </w:r>
      <w:proofErr w:type="gramStart"/>
      <w:r w:rsidRPr="00441458">
        <w:rPr>
          <w:rFonts w:eastAsia="標楷體"/>
          <w:bCs/>
          <w:szCs w:val="28"/>
        </w:rPr>
        <w:t>輔系而延長</w:t>
      </w:r>
      <w:proofErr w:type="gramEnd"/>
      <w:r w:rsidRPr="00441458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FC258B" w:rsidRPr="00441458" w:rsidRDefault="00FC258B" w:rsidP="00441458">
      <w:pPr>
        <w:pStyle w:val="ac"/>
        <w:numPr>
          <w:ilvl w:val="0"/>
          <w:numId w:val="2"/>
        </w:numPr>
        <w:ind w:hangingChars="200"/>
        <w:jc w:val="both"/>
        <w:rPr>
          <w:rFonts w:eastAsia="標楷體"/>
          <w:bCs/>
          <w:szCs w:val="28"/>
        </w:rPr>
      </w:pPr>
      <w:r w:rsidRPr="00441458">
        <w:rPr>
          <w:rFonts w:eastAsia="標楷體"/>
          <w:bCs/>
          <w:szCs w:val="28"/>
        </w:rPr>
        <w:t>學生修習輔系未能於規定修業年限內</w:t>
      </w:r>
      <w:proofErr w:type="gramStart"/>
      <w:r w:rsidRPr="00441458">
        <w:rPr>
          <w:rFonts w:eastAsia="標楷體"/>
          <w:bCs/>
          <w:szCs w:val="28"/>
        </w:rPr>
        <w:t>修滿輔系</w:t>
      </w:r>
      <w:proofErr w:type="gramEnd"/>
      <w:r w:rsidRPr="00441458">
        <w:rPr>
          <w:rFonts w:eastAsia="標楷體"/>
          <w:bCs/>
          <w:szCs w:val="28"/>
        </w:rPr>
        <w:t>應修科目學分者，得申請延長修業年限至多二年。延長修業年限期間身分為在校生，即使已修</w:t>
      </w:r>
      <w:proofErr w:type="gramStart"/>
      <w:r w:rsidRPr="00441458">
        <w:rPr>
          <w:rFonts w:eastAsia="標楷體"/>
          <w:bCs/>
          <w:szCs w:val="28"/>
        </w:rPr>
        <w:t>畢原學</w:t>
      </w:r>
      <w:proofErr w:type="gramEnd"/>
      <w:r w:rsidRPr="00441458">
        <w:rPr>
          <w:rFonts w:eastAsia="標楷體"/>
          <w:bCs/>
          <w:szCs w:val="28"/>
        </w:rPr>
        <w:t>系畢業之最低學分，仍暫時不發予學位證書。</w:t>
      </w:r>
    </w:p>
    <w:p w:rsidR="00FC258B" w:rsidRPr="00441458" w:rsidRDefault="00FC258B" w:rsidP="00441458">
      <w:pPr>
        <w:pStyle w:val="ac"/>
        <w:numPr>
          <w:ilvl w:val="0"/>
          <w:numId w:val="2"/>
        </w:numPr>
        <w:adjustRightInd w:val="0"/>
        <w:ind w:hangingChars="200"/>
        <w:jc w:val="both"/>
        <w:rPr>
          <w:rFonts w:eastAsia="標楷體"/>
          <w:bCs/>
          <w:szCs w:val="28"/>
        </w:rPr>
      </w:pPr>
      <w:r w:rsidRPr="00441458">
        <w:rPr>
          <w:rFonts w:eastAsia="標楷體"/>
          <w:bCs/>
          <w:szCs w:val="28"/>
        </w:rPr>
        <w:t>學生不得以放棄修讀輔系資格為由，於加退選</w:t>
      </w:r>
      <w:proofErr w:type="gramStart"/>
      <w:r w:rsidRPr="00441458">
        <w:rPr>
          <w:rFonts w:eastAsia="標楷體"/>
          <w:bCs/>
          <w:szCs w:val="28"/>
        </w:rPr>
        <w:t>或停修期限</w:t>
      </w:r>
      <w:proofErr w:type="gramEnd"/>
      <w:r w:rsidRPr="00441458">
        <w:rPr>
          <w:rFonts w:eastAsia="標楷體"/>
          <w:bCs/>
          <w:szCs w:val="28"/>
        </w:rPr>
        <w:t>截止後要求</w:t>
      </w:r>
      <w:proofErr w:type="gramStart"/>
      <w:r w:rsidRPr="00441458">
        <w:rPr>
          <w:rFonts w:eastAsia="標楷體"/>
          <w:bCs/>
          <w:szCs w:val="28"/>
        </w:rPr>
        <w:t>補辦退選</w:t>
      </w:r>
      <w:proofErr w:type="gramEnd"/>
      <w:r w:rsidRPr="00441458">
        <w:rPr>
          <w:rFonts w:eastAsia="標楷體"/>
          <w:bCs/>
          <w:szCs w:val="28"/>
        </w:rPr>
        <w:t>、</w:t>
      </w:r>
      <w:proofErr w:type="gramStart"/>
      <w:r w:rsidRPr="00441458">
        <w:rPr>
          <w:rFonts w:eastAsia="標楷體"/>
          <w:bCs/>
          <w:szCs w:val="28"/>
        </w:rPr>
        <w:t>停修</w:t>
      </w:r>
      <w:proofErr w:type="gramEnd"/>
      <w:r w:rsidRPr="00441458">
        <w:rPr>
          <w:rFonts w:eastAsia="標楷體"/>
          <w:bCs/>
          <w:szCs w:val="28"/>
        </w:rPr>
        <w:t>。放棄修讀輔系資格後，其已修習</w:t>
      </w:r>
      <w:proofErr w:type="gramStart"/>
      <w:r w:rsidRPr="00441458">
        <w:rPr>
          <w:rFonts w:eastAsia="標楷體"/>
          <w:bCs/>
          <w:szCs w:val="28"/>
        </w:rPr>
        <w:t>及格之輔系</w:t>
      </w:r>
      <w:proofErr w:type="gramEnd"/>
      <w:r w:rsidRPr="00441458">
        <w:rPr>
          <w:rFonts w:eastAsia="標楷體"/>
          <w:bCs/>
          <w:szCs w:val="28"/>
        </w:rPr>
        <w:t>科目學分是否</w:t>
      </w:r>
      <w:proofErr w:type="gramStart"/>
      <w:r w:rsidRPr="00441458">
        <w:rPr>
          <w:rFonts w:eastAsia="標楷體"/>
          <w:bCs/>
          <w:szCs w:val="28"/>
        </w:rPr>
        <w:t>採</w:t>
      </w:r>
      <w:proofErr w:type="gramEnd"/>
      <w:r w:rsidRPr="00441458">
        <w:rPr>
          <w:rFonts w:eastAsia="標楷體"/>
          <w:bCs/>
          <w:szCs w:val="28"/>
        </w:rPr>
        <w:t>計為</w:t>
      </w:r>
      <w:proofErr w:type="gramStart"/>
      <w:r w:rsidRPr="00441458">
        <w:rPr>
          <w:rFonts w:eastAsia="標楷體"/>
          <w:bCs/>
          <w:szCs w:val="28"/>
        </w:rPr>
        <w:t>原屬學系</w:t>
      </w:r>
      <w:proofErr w:type="gramEnd"/>
      <w:r w:rsidRPr="00441458">
        <w:rPr>
          <w:rFonts w:eastAsia="標楷體"/>
          <w:bCs/>
          <w:szCs w:val="28"/>
        </w:rPr>
        <w:t>選修學分，應經該學系系主任認定。</w:t>
      </w:r>
    </w:p>
    <w:p w:rsidR="00FC258B" w:rsidRPr="00216C24" w:rsidRDefault="00FC258B" w:rsidP="00441458">
      <w:pPr>
        <w:pStyle w:val="aa"/>
        <w:numPr>
          <w:ilvl w:val="0"/>
          <w:numId w:val="2"/>
        </w:numPr>
        <w:adjustRightInd w:val="0"/>
        <w:spacing w:afterLines="0"/>
        <w:ind w:leftChars="200" w:hangingChars="200"/>
        <w:jc w:val="both"/>
        <w:rPr>
          <w:rFonts w:ascii="Times New Roman" w:eastAsia="標楷體" w:hAnsi="Times New Roman"/>
          <w:sz w:val="22"/>
        </w:rPr>
      </w:pPr>
      <w:r w:rsidRPr="00216C24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216C24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216C24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216C24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216C24">
        <w:rPr>
          <w:rFonts w:ascii="Times New Roman" w:eastAsia="標楷體" w:hAnsi="Times New Roman"/>
          <w:bCs/>
          <w:szCs w:val="28"/>
        </w:rPr>
        <w:t>輔系名稱。</w:t>
      </w:r>
    </w:p>
    <w:p w:rsidR="00FC258B" w:rsidRPr="00216C24" w:rsidRDefault="00FC258B" w:rsidP="00FC258B">
      <w:pPr>
        <w:snapToGrid w:val="0"/>
        <w:spacing w:beforeLines="30" w:before="108"/>
        <w:jc w:val="both"/>
        <w:outlineLvl w:val="0"/>
        <w:rPr>
          <w:rFonts w:eastAsia="標楷體"/>
          <w:b/>
          <w:bCs/>
        </w:rPr>
      </w:pPr>
      <w:r w:rsidRPr="00216C24">
        <w:rPr>
          <w:rFonts w:eastAsia="標楷體"/>
          <w:b/>
          <w:bCs/>
        </w:rPr>
        <w:t>三</w:t>
      </w:r>
      <w:r w:rsidR="00441458">
        <w:rPr>
          <w:rFonts w:eastAsia="標楷體" w:hint="eastAsia"/>
          <w:b/>
          <w:bCs/>
        </w:rPr>
        <w:t>、</w:t>
      </w:r>
      <w:r w:rsidRPr="00216C24">
        <w:rPr>
          <w:rFonts w:eastAsia="標楷體"/>
          <w:b/>
          <w:bCs/>
        </w:rPr>
        <w:t>輔系課程</w:t>
      </w:r>
      <w:r w:rsidRPr="00216C24">
        <w:rPr>
          <w:rFonts w:eastAsia="標楷體"/>
          <w:b/>
          <w:bCs/>
        </w:rPr>
        <w:t xml:space="preserve"> (</w:t>
      </w:r>
      <w:r w:rsidRPr="00216C24">
        <w:rPr>
          <w:rFonts w:eastAsia="標楷體"/>
          <w:b/>
          <w:bCs/>
        </w:rPr>
        <w:t>至少</w:t>
      </w:r>
      <w:r w:rsidRPr="00216C24">
        <w:rPr>
          <w:rFonts w:eastAsia="標楷體"/>
          <w:b/>
          <w:bCs/>
        </w:rPr>
        <w:t>20</w:t>
      </w:r>
      <w:r w:rsidRPr="00216C24">
        <w:rPr>
          <w:rFonts w:eastAsia="標楷體"/>
          <w:b/>
          <w:bCs/>
        </w:rPr>
        <w:t>學分</w:t>
      </w:r>
      <w:r w:rsidRPr="00216C24">
        <w:rPr>
          <w:rFonts w:eastAsia="標楷體"/>
          <w:b/>
          <w:bCs/>
        </w:rPr>
        <w:t>)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2027"/>
        <w:gridCol w:w="1664"/>
        <w:gridCol w:w="541"/>
        <w:gridCol w:w="521"/>
        <w:gridCol w:w="561"/>
        <w:gridCol w:w="711"/>
        <w:gridCol w:w="2533"/>
        <w:gridCol w:w="625"/>
      </w:tblGrid>
      <w:tr w:rsidR="00FC258B" w:rsidRPr="008D7245" w:rsidTr="00441458">
        <w:trPr>
          <w:tblHeader/>
        </w:trPr>
        <w:tc>
          <w:tcPr>
            <w:tcW w:w="518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學分數</w:t>
            </w: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開課學期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科目英文名稱</w:t>
            </w:r>
          </w:p>
        </w:tc>
        <w:tc>
          <w:tcPr>
            <w:tcW w:w="630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FC258B" w:rsidRPr="008D7245" w:rsidTr="00EB0866">
        <w:tc>
          <w:tcPr>
            <w:tcW w:w="518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D7245">
              <w:rPr>
                <w:rFonts w:eastAsia="標楷體"/>
                <w:b/>
                <w:sz w:val="22"/>
                <w:szCs w:val="22"/>
              </w:rPr>
              <w:t>輔系課程</w:t>
            </w:r>
            <w:r w:rsidRPr="008D7245">
              <w:rPr>
                <w:rFonts w:eastAsia="標楷體"/>
                <w:b/>
                <w:sz w:val="22"/>
                <w:szCs w:val="22"/>
                <w:eastAsianLayout w:id="-1268601856" w:vert="1" w:vertCompress="1"/>
              </w:rPr>
              <w:t>20</w:t>
            </w:r>
            <w:r w:rsidRPr="008D7245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053" w:type="dxa"/>
            <w:tcBorders>
              <w:top w:val="single" w:sz="12" w:space="0" w:color="000000"/>
            </w:tcBorders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普通化學</w:t>
            </w:r>
          </w:p>
        </w:tc>
        <w:tc>
          <w:tcPr>
            <w:tcW w:w="1666" w:type="dxa"/>
            <w:tcBorders>
              <w:top w:val="single" w:sz="12" w:space="0" w:color="000000"/>
            </w:tcBorders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SLS11E10A001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single" w:sz="12" w:space="0" w:color="000000"/>
            </w:tcBorders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8D7245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8D7245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49" w:type="dxa"/>
            <w:tcBorders>
              <w:top w:val="single" w:sz="12" w:space="0" w:color="000000"/>
            </w:tcBorders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General Chemistry</w:t>
            </w: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生物學</w:t>
            </w:r>
            <w:r w:rsidRPr="008D7245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D7245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8D72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SLS11E10A002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8D7245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8D7245">
              <w:rPr>
                <w:rFonts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Biology(I)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生物學</w:t>
            </w:r>
            <w:r w:rsidRPr="008D7245">
              <w:rPr>
                <w:rFonts w:eastAsia="標楷體"/>
                <w:sz w:val="22"/>
                <w:szCs w:val="22"/>
              </w:rPr>
              <w:t>(</w:t>
            </w:r>
            <w:r w:rsidRPr="008D7245">
              <w:rPr>
                <w:rFonts w:eastAsia="標楷體"/>
                <w:sz w:val="22"/>
                <w:szCs w:val="22"/>
              </w:rPr>
              <w:t>二</w:t>
            </w:r>
            <w:r w:rsidRPr="008D72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SLS11E10A005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一</w:t>
            </w:r>
            <w:r w:rsidRPr="008D7245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Biology(II)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有機化學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SLS11E10A007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一</w:t>
            </w:r>
            <w:r w:rsidRPr="008D7245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Organic Chemistry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生物統計學</w:t>
            </w:r>
            <w:r w:rsidRPr="008D7245">
              <w:rPr>
                <w:rFonts w:eastAsia="標楷體"/>
                <w:sz w:val="22"/>
                <w:szCs w:val="22"/>
              </w:rPr>
              <w:t>(</w:t>
            </w:r>
            <w:r w:rsidRPr="008D7245">
              <w:rPr>
                <w:rFonts w:eastAsia="標楷體"/>
                <w:sz w:val="22"/>
                <w:szCs w:val="22"/>
              </w:rPr>
              <w:t>含實驗</w:t>
            </w:r>
            <w:r w:rsidRPr="008D72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D7245">
              <w:rPr>
                <w:rFonts w:eastAsia="標楷體"/>
                <w:color w:val="000000"/>
                <w:sz w:val="22"/>
                <w:szCs w:val="22"/>
              </w:rPr>
              <w:t>SLS11E10A009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二</w:t>
            </w:r>
            <w:r w:rsidRPr="008D7245">
              <w:rPr>
                <w:rFonts w:eastAsia="標楷體"/>
                <w:w w:val="110"/>
                <w:sz w:val="22"/>
                <w:szCs w:val="22"/>
              </w:rPr>
              <w:t>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Biometrics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植物生理學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SLS12E10A001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Plant Physiology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動物生理學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SLS12E10A002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Animal Physiology</w:t>
            </w:r>
          </w:p>
        </w:tc>
        <w:tc>
          <w:tcPr>
            <w:tcW w:w="630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生態學含實驗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SLS11E20A001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Ecology and Lab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生物化學</w:t>
            </w:r>
            <w:r w:rsidRPr="008D7245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D7245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8D72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SLS11E20A002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Biochemistry(I)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分子生物學</w:t>
            </w:r>
            <w:r w:rsidRPr="008D7245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D7245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8D72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SLS11E20A004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Molecular Biology(I)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生物多樣性保育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SLS11E20A005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Biodiversity Conservation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細胞生物學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D7245">
              <w:rPr>
                <w:rFonts w:eastAsia="標楷體"/>
                <w:color w:val="000000"/>
                <w:sz w:val="22"/>
                <w:szCs w:val="22"/>
              </w:rPr>
              <w:t>SLS12E20A001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Cell Biology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演化學</w:t>
            </w:r>
          </w:p>
        </w:tc>
        <w:tc>
          <w:tcPr>
            <w:tcW w:w="1666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D7245">
              <w:rPr>
                <w:rFonts w:eastAsia="標楷體"/>
                <w:color w:val="000000"/>
                <w:sz w:val="22"/>
                <w:szCs w:val="22"/>
              </w:rPr>
              <w:t>SLS12E20A002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Evolutionary Biology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微生物學</w:t>
            </w:r>
          </w:p>
        </w:tc>
        <w:tc>
          <w:tcPr>
            <w:tcW w:w="1666" w:type="dxa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color w:val="000000"/>
                <w:sz w:val="22"/>
                <w:szCs w:val="22"/>
              </w:rPr>
              <w:t>SLS12E20A003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Microbiology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生物化學</w:t>
            </w:r>
            <w:r w:rsidRPr="008D7245">
              <w:rPr>
                <w:rFonts w:eastAsia="標楷體"/>
                <w:sz w:val="22"/>
                <w:szCs w:val="22"/>
              </w:rPr>
              <w:t>(</w:t>
            </w:r>
            <w:r w:rsidRPr="008D7245">
              <w:rPr>
                <w:rFonts w:eastAsia="標楷體"/>
                <w:sz w:val="22"/>
                <w:szCs w:val="22"/>
              </w:rPr>
              <w:t>二</w:t>
            </w:r>
            <w:r w:rsidRPr="008D72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66" w:type="dxa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color w:val="000000"/>
                <w:sz w:val="22"/>
                <w:szCs w:val="22"/>
              </w:rPr>
              <w:t>SLS12E20A005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Biochemistry(II)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  <w:tr w:rsidR="00FC258B" w:rsidRPr="008D7245" w:rsidTr="00EB0866">
        <w:tc>
          <w:tcPr>
            <w:tcW w:w="518" w:type="dxa"/>
            <w:vMerge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3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both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分子生物學</w:t>
            </w:r>
            <w:r w:rsidRPr="008D7245">
              <w:rPr>
                <w:rFonts w:eastAsia="標楷體"/>
                <w:sz w:val="22"/>
                <w:szCs w:val="22"/>
              </w:rPr>
              <w:t>(</w:t>
            </w:r>
            <w:r w:rsidRPr="008D7245">
              <w:rPr>
                <w:rFonts w:eastAsia="標楷體"/>
                <w:sz w:val="22"/>
                <w:szCs w:val="22"/>
              </w:rPr>
              <w:t>二</w:t>
            </w:r>
            <w:r w:rsidRPr="008D72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66" w:type="dxa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color w:val="000000"/>
                <w:sz w:val="22"/>
                <w:szCs w:val="22"/>
              </w:rPr>
              <w:t>SLS12E20A006</w:t>
            </w:r>
          </w:p>
        </w:tc>
        <w:tc>
          <w:tcPr>
            <w:tcW w:w="54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24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5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17" w:type="dxa"/>
            <w:vAlign w:val="center"/>
          </w:tcPr>
          <w:p w:rsidR="00FC258B" w:rsidRPr="008D7245" w:rsidRDefault="00FC258B" w:rsidP="00441458">
            <w:pPr>
              <w:ind w:leftChars="-38" w:left="-91" w:rightChars="-23" w:right="-55"/>
              <w:jc w:val="center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549" w:type="dxa"/>
            <w:vAlign w:val="center"/>
          </w:tcPr>
          <w:p w:rsidR="00FC258B" w:rsidRPr="008D7245" w:rsidRDefault="00FC258B" w:rsidP="00441458">
            <w:pPr>
              <w:pStyle w:val="a8"/>
              <w:tabs>
                <w:tab w:val="left" w:pos="480"/>
              </w:tabs>
              <w:snapToGrid/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  <w:r w:rsidRPr="008D7245">
              <w:rPr>
                <w:rFonts w:eastAsia="標楷體"/>
                <w:sz w:val="22"/>
                <w:szCs w:val="22"/>
              </w:rPr>
              <w:t>Molecular Biology(II)</w:t>
            </w:r>
          </w:p>
        </w:tc>
        <w:tc>
          <w:tcPr>
            <w:tcW w:w="630" w:type="dxa"/>
          </w:tcPr>
          <w:p w:rsidR="00FC258B" w:rsidRPr="008D7245" w:rsidRDefault="00FC258B" w:rsidP="00441458">
            <w:pPr>
              <w:ind w:leftChars="-38" w:left="-91" w:rightChars="-23" w:right="-55"/>
              <w:rPr>
                <w:rFonts w:eastAsia="標楷體"/>
                <w:sz w:val="22"/>
                <w:szCs w:val="22"/>
              </w:rPr>
            </w:pPr>
          </w:p>
        </w:tc>
      </w:tr>
    </w:tbl>
    <w:p w:rsidR="00FC258B" w:rsidRPr="00216C24" w:rsidRDefault="00FC258B" w:rsidP="00FC258B">
      <w:pPr>
        <w:widowControl/>
        <w:snapToGrid w:val="0"/>
        <w:rPr>
          <w:rFonts w:eastAsia="標楷體"/>
        </w:rPr>
      </w:pPr>
    </w:p>
    <w:p w:rsidR="00777D1A" w:rsidRPr="00777D1A" w:rsidRDefault="00777D1A">
      <w:bookmarkStart w:id="0" w:name="_GoBack"/>
      <w:bookmarkEnd w:id="0"/>
    </w:p>
    <w:sectPr w:rsidR="00777D1A" w:rsidRPr="00777D1A" w:rsidSect="00777D1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926"/>
    <w:multiLevelType w:val="hybridMultilevel"/>
    <w:tmpl w:val="F6B88B52"/>
    <w:lvl w:ilvl="0" w:tplc="7C32EA3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250D7D"/>
    <w:multiLevelType w:val="hybridMultilevel"/>
    <w:tmpl w:val="B9243C1A"/>
    <w:lvl w:ilvl="0" w:tplc="27EAB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90E66AB"/>
    <w:multiLevelType w:val="hybridMultilevel"/>
    <w:tmpl w:val="F438D0CC"/>
    <w:lvl w:ilvl="0" w:tplc="032283A0">
      <w:start w:val="1"/>
      <w:numFmt w:val="ideographLegalTraditional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A"/>
    <w:rsid w:val="00151E76"/>
    <w:rsid w:val="003C00DD"/>
    <w:rsid w:val="00441458"/>
    <w:rsid w:val="00552630"/>
    <w:rsid w:val="00777D1A"/>
    <w:rsid w:val="00872CAF"/>
    <w:rsid w:val="00B3191B"/>
    <w:rsid w:val="00ED3DD7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AC18"/>
  <w15:chartTrackingRefBased/>
  <w15:docId w15:val="{46F40ACA-E8F7-423E-9925-E35164BD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1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next w:val="a"/>
    <w:link w:val="20"/>
    <w:autoRedefine/>
    <w:unhideWhenUsed/>
    <w:qFormat/>
    <w:rsid w:val="00151E76"/>
    <w:pPr>
      <w:keepNext/>
      <w:numPr>
        <w:numId w:val="1"/>
      </w:numPr>
      <w:snapToGrid w:val="0"/>
      <w:spacing w:beforeLines="100" w:before="100" w:afterLines="50" w:after="50"/>
      <w:ind w:left="200" w:hangingChars="200" w:hanging="200"/>
      <w:jc w:val="center"/>
      <w:outlineLvl w:val="1"/>
    </w:pPr>
    <w:rPr>
      <w:rFonts w:asciiTheme="majorHAnsi" w:eastAsia="標楷體" w:hAnsiTheme="majorHAnsi" w:cstheme="majorBidi"/>
      <w:b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1E76"/>
    <w:pPr>
      <w:snapToGrid w:val="0"/>
      <w:spacing w:beforeLines="100" w:before="100" w:afterLines="100" w:after="100"/>
      <w:jc w:val="center"/>
      <w:outlineLvl w:val="0"/>
    </w:pPr>
    <w:rPr>
      <w:rFonts w:eastAsia="標楷體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51E76"/>
    <w:rPr>
      <w:rFonts w:ascii="Times New Roman" w:eastAsia="標楷體" w:hAnsi="Times New Roman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rsid w:val="00151E76"/>
    <w:rPr>
      <w:rFonts w:asciiTheme="majorHAnsi" w:eastAsia="標楷體" w:hAnsiTheme="majorHAnsi" w:cstheme="majorBidi"/>
      <w:b/>
      <w:kern w:val="52"/>
      <w:sz w:val="28"/>
      <w:szCs w:val="48"/>
    </w:rPr>
  </w:style>
  <w:style w:type="character" w:customStyle="1" w:styleId="a5">
    <w:name w:val="樣式 (中文) 標楷體"/>
    <w:basedOn w:val="a0"/>
    <w:qFormat/>
    <w:rsid w:val="00872CAF"/>
    <w:rPr>
      <w:rFonts w:ascii="Times New Roman" w:eastAsia="標楷體" w:hAnsi="Times New Roman"/>
      <w:b w:val="0"/>
      <w:i w:val="0"/>
      <w:kern w:val="0"/>
      <w:sz w:val="24"/>
    </w:rPr>
  </w:style>
  <w:style w:type="paragraph" w:styleId="a6">
    <w:name w:val="Plain Text"/>
    <w:aliases w:val=" 字元,一般文字 字元"/>
    <w:basedOn w:val="a"/>
    <w:link w:val="a7"/>
    <w:rsid w:val="00777D1A"/>
    <w:pPr>
      <w:widowControl/>
    </w:pPr>
    <w:rPr>
      <w:rFonts w:ascii="Taipei" w:eastAsia="Taipei" w:hAnsi="Times"/>
      <w:kern w:val="0"/>
      <w:szCs w:val="20"/>
    </w:rPr>
  </w:style>
  <w:style w:type="character" w:customStyle="1" w:styleId="a7">
    <w:name w:val="純文字 字元"/>
    <w:aliases w:val=" 字元 字元,一般文字 字元 字元"/>
    <w:basedOn w:val="a0"/>
    <w:link w:val="a6"/>
    <w:rsid w:val="00777D1A"/>
    <w:rPr>
      <w:rFonts w:ascii="Taipei" w:eastAsia="Taipei" w:hAnsi="Times" w:cs="Times New Roman"/>
      <w:kern w:val="0"/>
      <w:szCs w:val="20"/>
    </w:rPr>
  </w:style>
  <w:style w:type="paragraph" w:styleId="a8">
    <w:name w:val="header"/>
    <w:basedOn w:val="a"/>
    <w:link w:val="a9"/>
    <w:rsid w:val="00777D1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rsid w:val="00777D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FC258B"/>
    <w:pPr>
      <w:widowControl/>
      <w:spacing w:afterLines="20"/>
      <w:ind w:left="482"/>
    </w:pPr>
    <w:rPr>
      <w:rFonts w:ascii="新細明體" w:hAnsi="新細明體"/>
      <w:kern w:val="0"/>
    </w:rPr>
  </w:style>
  <w:style w:type="character" w:customStyle="1" w:styleId="ab">
    <w:name w:val="本文縮排 字元"/>
    <w:basedOn w:val="a0"/>
    <w:link w:val="aa"/>
    <w:rsid w:val="00FC258B"/>
    <w:rPr>
      <w:rFonts w:ascii="新細明體" w:eastAsia="新細明體" w:hAnsi="新細明體" w:cs="Times New Roman"/>
      <w:kern w:val="0"/>
      <w:szCs w:val="24"/>
    </w:rPr>
  </w:style>
  <w:style w:type="paragraph" w:styleId="ac">
    <w:name w:val="List Paragraph"/>
    <w:basedOn w:val="a"/>
    <w:uiPriority w:val="34"/>
    <w:qFormat/>
    <w:rsid w:val="004414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2023-08-04T06:43:00Z</dcterms:created>
  <dcterms:modified xsi:type="dcterms:W3CDTF">2023-08-04T06:51:00Z</dcterms:modified>
</cp:coreProperties>
</file>