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0A" w:rsidRPr="00D7440A" w:rsidRDefault="00D7440A" w:rsidP="00D7440A">
      <w:pPr>
        <w:pStyle w:val="1"/>
        <w:snapToGrid w:val="0"/>
        <w:spacing w:before="0" w:line="240" w:lineRule="auto"/>
        <w:rPr>
          <w:rFonts w:ascii="標楷體" w:eastAsia="標楷體" w:hAnsi="標楷體"/>
          <w:b/>
          <w:szCs w:val="26"/>
        </w:rPr>
      </w:pPr>
      <w:r w:rsidRPr="00D7440A">
        <w:rPr>
          <w:rFonts w:ascii="標楷體" w:eastAsia="標楷體" w:hAnsi="標楷體" w:hint="eastAsia"/>
          <w:b/>
          <w:szCs w:val="26"/>
        </w:rPr>
        <w:t>國立</w:t>
      </w:r>
      <w:proofErr w:type="gramStart"/>
      <w:r w:rsidRPr="00D7440A">
        <w:rPr>
          <w:rFonts w:ascii="標楷體" w:eastAsia="標楷體" w:hAnsi="標楷體" w:hint="eastAsia"/>
          <w:b/>
          <w:szCs w:val="26"/>
        </w:rPr>
        <w:t>臺</w:t>
      </w:r>
      <w:proofErr w:type="gramEnd"/>
      <w:r w:rsidRPr="00D7440A">
        <w:rPr>
          <w:rFonts w:ascii="標楷體" w:eastAsia="標楷體" w:hAnsi="標楷體" w:hint="eastAsia"/>
          <w:b/>
          <w:szCs w:val="26"/>
        </w:rPr>
        <w:t>東大學</w:t>
      </w:r>
      <w:r w:rsidRPr="00D7440A">
        <w:rPr>
          <w:rFonts w:ascii="標楷體" w:eastAsia="標楷體" w:hAnsi="標楷體" w:hint="eastAsia"/>
          <w:b/>
          <w:szCs w:val="26"/>
        </w:rPr>
        <w:t xml:space="preserve">  1</w:t>
      </w:r>
      <w:r w:rsidRPr="00D7440A">
        <w:rPr>
          <w:rFonts w:ascii="標楷體" w:eastAsia="標楷體" w:hAnsi="標楷體"/>
          <w:b/>
          <w:szCs w:val="26"/>
        </w:rPr>
        <w:t>13</w:t>
      </w:r>
      <w:r w:rsidRPr="00D7440A">
        <w:rPr>
          <w:rFonts w:ascii="標楷體" w:eastAsia="標楷體" w:hAnsi="標楷體" w:hint="eastAsia"/>
          <w:b/>
          <w:szCs w:val="26"/>
        </w:rPr>
        <w:t>學年度</w:t>
      </w:r>
      <w:r w:rsidRPr="00D7440A">
        <w:rPr>
          <w:rFonts w:ascii="標楷體" w:eastAsia="標楷體" w:hAnsi="標楷體" w:hint="eastAsia"/>
          <w:b/>
          <w:szCs w:val="26"/>
        </w:rPr>
        <w:t xml:space="preserve">  課程</w:t>
      </w:r>
      <w:r w:rsidRPr="00D7440A">
        <w:rPr>
          <w:rFonts w:ascii="標楷體" w:eastAsia="標楷體" w:hAnsi="標楷體" w:hint="eastAsia"/>
          <w:b/>
          <w:szCs w:val="26"/>
        </w:rPr>
        <w:t>綱</w:t>
      </w:r>
      <w:r w:rsidRPr="00D7440A">
        <w:rPr>
          <w:rFonts w:ascii="標楷體" w:eastAsia="標楷體" w:hAnsi="標楷體" w:hint="eastAsia"/>
          <w:b/>
          <w:szCs w:val="26"/>
        </w:rPr>
        <w:t>要</w:t>
      </w:r>
    </w:p>
    <w:p w:rsidR="00D7440A" w:rsidRDefault="00B8126A" w:rsidP="00D7440A">
      <w:pPr>
        <w:pStyle w:val="1"/>
        <w:snapToGrid w:val="0"/>
        <w:spacing w:before="0" w:line="240" w:lineRule="auto"/>
        <w:rPr>
          <w:rFonts w:ascii="標楷體" w:eastAsia="標楷體" w:hAnsi="標楷體"/>
          <w:b/>
          <w:szCs w:val="26"/>
        </w:rPr>
      </w:pPr>
      <w:r w:rsidRPr="00D7440A">
        <w:rPr>
          <w:rFonts w:ascii="標楷體" w:eastAsia="標楷體" w:hAnsi="標楷體" w:hint="eastAsia"/>
          <w:b/>
          <w:szCs w:val="26"/>
        </w:rPr>
        <w:t>師範學院休閒事業管理碩士在職專班</w:t>
      </w:r>
    </w:p>
    <w:p w:rsidR="00D7440A" w:rsidRDefault="00D7440A" w:rsidP="00D7440A">
      <w:pPr>
        <w:pStyle w:val="1"/>
        <w:snapToGrid w:val="0"/>
        <w:spacing w:before="0" w:line="240" w:lineRule="auto"/>
        <w:rPr>
          <w:rFonts w:ascii="標楷體" w:eastAsia="標楷體" w:hAnsi="標楷體"/>
          <w:b/>
          <w:szCs w:val="26"/>
        </w:rPr>
      </w:pPr>
    </w:p>
    <w:p w:rsidR="00B8126A" w:rsidRPr="00D7440A" w:rsidRDefault="00B8126A" w:rsidP="00D7440A">
      <w:pPr>
        <w:spacing w:line="0" w:lineRule="atLeast"/>
        <w:ind w:right="-2"/>
        <w:jc w:val="right"/>
        <w:rPr>
          <w:rFonts w:ascii="標楷體" w:eastAsia="標楷體" w:hAnsi="標楷體" w:cs="Times New Roman"/>
          <w:b/>
          <w:sz w:val="32"/>
          <w:szCs w:val="26"/>
        </w:rPr>
      </w:pPr>
      <w:r w:rsidRPr="00D7440A">
        <w:rPr>
          <w:rFonts w:eastAsia="標楷體"/>
          <w:spacing w:val="-1"/>
          <w:sz w:val="20"/>
          <w:szCs w:val="20"/>
        </w:rPr>
        <w:t>112</w:t>
      </w:r>
      <w:r w:rsidRPr="00D7440A">
        <w:rPr>
          <w:rFonts w:eastAsia="標楷體" w:hint="eastAsia"/>
          <w:spacing w:val="-1"/>
          <w:sz w:val="20"/>
          <w:szCs w:val="20"/>
        </w:rPr>
        <w:t>學年度第</w:t>
      </w:r>
      <w:r w:rsidRPr="00D7440A">
        <w:rPr>
          <w:rFonts w:eastAsia="標楷體"/>
          <w:spacing w:val="-1"/>
          <w:sz w:val="20"/>
          <w:szCs w:val="20"/>
        </w:rPr>
        <w:t>2</w:t>
      </w:r>
      <w:r w:rsidRPr="00D7440A">
        <w:rPr>
          <w:rFonts w:eastAsia="標楷體" w:hint="eastAsia"/>
          <w:spacing w:val="-1"/>
          <w:sz w:val="20"/>
          <w:szCs w:val="20"/>
        </w:rPr>
        <w:t>學期第</w:t>
      </w:r>
      <w:r w:rsidRPr="00D7440A">
        <w:rPr>
          <w:rFonts w:eastAsia="標楷體"/>
          <w:spacing w:val="-1"/>
          <w:sz w:val="20"/>
          <w:szCs w:val="20"/>
        </w:rPr>
        <w:t>1</w:t>
      </w:r>
      <w:r w:rsidRPr="00D7440A">
        <w:rPr>
          <w:rFonts w:eastAsia="標楷體" w:hint="eastAsia"/>
          <w:spacing w:val="-1"/>
          <w:sz w:val="20"/>
          <w:szCs w:val="20"/>
        </w:rPr>
        <w:t>次</w:t>
      </w:r>
      <w:r w:rsidR="00D7440A">
        <w:rPr>
          <w:rFonts w:eastAsia="標楷體" w:hint="eastAsia"/>
          <w:spacing w:val="-1"/>
          <w:sz w:val="20"/>
          <w:szCs w:val="20"/>
        </w:rPr>
        <w:t>系</w:t>
      </w:r>
      <w:r w:rsidRPr="00D7440A">
        <w:rPr>
          <w:rFonts w:eastAsia="標楷體" w:hint="eastAsia"/>
          <w:spacing w:val="-1"/>
          <w:sz w:val="20"/>
          <w:szCs w:val="20"/>
        </w:rPr>
        <w:t>課程會議通過</w:t>
      </w:r>
      <w:r w:rsidRPr="00D7440A">
        <w:rPr>
          <w:rFonts w:eastAsia="標楷體"/>
          <w:spacing w:val="-1"/>
          <w:sz w:val="20"/>
          <w:szCs w:val="20"/>
        </w:rPr>
        <w:t>(113.</w:t>
      </w:r>
      <w:r w:rsidR="00D7440A">
        <w:rPr>
          <w:rFonts w:eastAsia="標楷體" w:hint="eastAsia"/>
          <w:spacing w:val="-1"/>
          <w:sz w:val="20"/>
          <w:szCs w:val="20"/>
        </w:rPr>
        <w:t>0</w:t>
      </w:r>
      <w:r w:rsidRPr="00D7440A">
        <w:rPr>
          <w:rFonts w:eastAsia="標楷體"/>
          <w:spacing w:val="-1"/>
          <w:sz w:val="20"/>
          <w:szCs w:val="20"/>
        </w:rPr>
        <w:t>5.</w:t>
      </w:r>
      <w:r w:rsidR="00D7440A">
        <w:rPr>
          <w:rFonts w:eastAsia="標楷體" w:hint="eastAsia"/>
          <w:spacing w:val="-1"/>
          <w:sz w:val="20"/>
          <w:szCs w:val="20"/>
        </w:rPr>
        <w:t>0</w:t>
      </w:r>
      <w:r w:rsidRPr="00D7440A">
        <w:rPr>
          <w:rFonts w:eastAsia="標楷體"/>
          <w:spacing w:val="-1"/>
          <w:sz w:val="20"/>
          <w:szCs w:val="20"/>
        </w:rPr>
        <w:t>8)</w:t>
      </w:r>
    </w:p>
    <w:p w:rsidR="00B8126A" w:rsidRPr="00D7440A" w:rsidRDefault="00B8126A" w:rsidP="00D7440A">
      <w:pPr>
        <w:spacing w:line="0" w:lineRule="atLeast"/>
        <w:ind w:right="-2"/>
        <w:jc w:val="right"/>
        <w:rPr>
          <w:rFonts w:eastAsia="標楷體"/>
          <w:bCs/>
          <w:color w:val="000000"/>
          <w:sz w:val="20"/>
          <w:szCs w:val="20"/>
        </w:rPr>
      </w:pPr>
      <w:r w:rsidRPr="00D7440A">
        <w:rPr>
          <w:rFonts w:eastAsia="標楷體"/>
          <w:bCs/>
          <w:color w:val="000000"/>
          <w:sz w:val="20"/>
          <w:szCs w:val="20"/>
        </w:rPr>
        <w:t>11</w:t>
      </w:r>
      <w:r w:rsidRPr="00D7440A">
        <w:rPr>
          <w:rFonts w:eastAsia="標楷體" w:hint="eastAsia"/>
          <w:bCs/>
          <w:color w:val="000000"/>
          <w:sz w:val="20"/>
          <w:szCs w:val="20"/>
        </w:rPr>
        <w:t>2</w:t>
      </w:r>
      <w:r w:rsidRPr="00D7440A">
        <w:rPr>
          <w:rFonts w:eastAsia="標楷體"/>
          <w:bCs/>
          <w:color w:val="000000"/>
          <w:sz w:val="20"/>
          <w:szCs w:val="20"/>
        </w:rPr>
        <w:t>學年度第</w:t>
      </w:r>
      <w:r w:rsidRPr="00D7440A">
        <w:rPr>
          <w:rFonts w:eastAsia="標楷體"/>
          <w:bCs/>
          <w:color w:val="000000"/>
          <w:sz w:val="20"/>
          <w:szCs w:val="20"/>
        </w:rPr>
        <w:t>2</w:t>
      </w:r>
      <w:r w:rsidRPr="00D7440A">
        <w:rPr>
          <w:rFonts w:eastAsia="標楷體"/>
          <w:bCs/>
          <w:color w:val="000000"/>
          <w:sz w:val="20"/>
          <w:szCs w:val="20"/>
        </w:rPr>
        <w:t>學期第</w:t>
      </w:r>
      <w:r w:rsidRPr="00D7440A">
        <w:rPr>
          <w:rFonts w:eastAsia="標楷體"/>
          <w:bCs/>
          <w:color w:val="000000"/>
          <w:sz w:val="20"/>
          <w:szCs w:val="20"/>
        </w:rPr>
        <w:t>2</w:t>
      </w:r>
      <w:r w:rsidRPr="00D7440A">
        <w:rPr>
          <w:rFonts w:eastAsia="標楷體"/>
          <w:bCs/>
          <w:color w:val="000000"/>
          <w:sz w:val="20"/>
          <w:szCs w:val="20"/>
        </w:rPr>
        <w:t>次院課程會議通過</w:t>
      </w:r>
      <w:r w:rsidRPr="00D7440A">
        <w:rPr>
          <w:rFonts w:eastAsia="標楷體"/>
          <w:bCs/>
          <w:color w:val="000000"/>
          <w:sz w:val="20"/>
          <w:szCs w:val="20"/>
        </w:rPr>
        <w:t>(</w:t>
      </w:r>
      <w:r w:rsidRPr="00D7440A">
        <w:rPr>
          <w:rFonts w:eastAsia="標楷體" w:hint="eastAsia"/>
          <w:bCs/>
          <w:color w:val="000000"/>
          <w:sz w:val="20"/>
          <w:szCs w:val="20"/>
        </w:rPr>
        <w:t>1</w:t>
      </w:r>
      <w:r w:rsidRPr="00D7440A">
        <w:rPr>
          <w:rFonts w:eastAsia="標楷體"/>
          <w:bCs/>
          <w:color w:val="000000"/>
          <w:sz w:val="20"/>
          <w:szCs w:val="20"/>
        </w:rPr>
        <w:t>13.05.09)</w:t>
      </w:r>
    </w:p>
    <w:p w:rsidR="00D7440A" w:rsidRPr="00A40D68" w:rsidRDefault="00D7440A" w:rsidP="00D7440A">
      <w:pPr>
        <w:spacing w:line="0" w:lineRule="atLeast"/>
        <w:ind w:right="-2"/>
        <w:jc w:val="right"/>
        <w:rPr>
          <w:rFonts w:eastAsia="標楷體"/>
          <w:bCs/>
          <w:color w:val="000000"/>
          <w:sz w:val="20"/>
          <w:szCs w:val="20"/>
        </w:rPr>
      </w:pPr>
      <w:r w:rsidRPr="00D7440A">
        <w:rPr>
          <w:rFonts w:eastAsia="標楷體"/>
          <w:bCs/>
          <w:color w:val="000000"/>
          <w:sz w:val="20"/>
          <w:szCs w:val="20"/>
        </w:rPr>
        <w:t>11</w:t>
      </w:r>
      <w:r w:rsidRPr="00D7440A">
        <w:rPr>
          <w:rFonts w:eastAsia="標楷體" w:hint="eastAsia"/>
          <w:bCs/>
          <w:color w:val="000000"/>
          <w:sz w:val="20"/>
          <w:szCs w:val="20"/>
        </w:rPr>
        <w:t>2</w:t>
      </w:r>
      <w:r w:rsidRPr="00D7440A">
        <w:rPr>
          <w:rFonts w:eastAsia="標楷體"/>
          <w:bCs/>
          <w:color w:val="000000"/>
          <w:sz w:val="20"/>
          <w:szCs w:val="20"/>
        </w:rPr>
        <w:t>學年度第</w:t>
      </w:r>
      <w:r w:rsidRPr="00D7440A">
        <w:rPr>
          <w:rFonts w:eastAsia="標楷體"/>
          <w:bCs/>
          <w:color w:val="000000"/>
          <w:sz w:val="20"/>
          <w:szCs w:val="20"/>
        </w:rPr>
        <w:t>2</w:t>
      </w:r>
      <w:r w:rsidRPr="00D7440A">
        <w:rPr>
          <w:rFonts w:eastAsia="標楷體"/>
          <w:bCs/>
          <w:color w:val="000000"/>
          <w:sz w:val="20"/>
          <w:szCs w:val="20"/>
        </w:rPr>
        <w:t>學期第</w:t>
      </w:r>
      <w:r w:rsidRPr="00D7440A">
        <w:rPr>
          <w:rFonts w:eastAsia="標楷體"/>
          <w:bCs/>
          <w:color w:val="000000"/>
          <w:sz w:val="20"/>
          <w:szCs w:val="20"/>
        </w:rPr>
        <w:t>2</w:t>
      </w:r>
      <w:r w:rsidRPr="00D7440A">
        <w:rPr>
          <w:rFonts w:eastAsia="標楷體"/>
          <w:bCs/>
          <w:color w:val="000000"/>
          <w:sz w:val="20"/>
          <w:szCs w:val="20"/>
        </w:rPr>
        <w:t>次</w:t>
      </w:r>
      <w:r>
        <w:rPr>
          <w:rFonts w:eastAsia="標楷體" w:hint="eastAsia"/>
          <w:bCs/>
          <w:color w:val="000000"/>
          <w:sz w:val="20"/>
          <w:szCs w:val="20"/>
        </w:rPr>
        <w:t>校</w:t>
      </w:r>
      <w:r w:rsidRPr="00D7440A">
        <w:rPr>
          <w:rFonts w:eastAsia="標楷體"/>
          <w:bCs/>
          <w:color w:val="000000"/>
          <w:sz w:val="20"/>
          <w:szCs w:val="20"/>
        </w:rPr>
        <w:t>課程會議通過</w:t>
      </w:r>
      <w:r w:rsidRPr="00D7440A">
        <w:rPr>
          <w:rFonts w:eastAsia="標楷體"/>
          <w:bCs/>
          <w:color w:val="000000"/>
          <w:sz w:val="20"/>
          <w:szCs w:val="20"/>
        </w:rPr>
        <w:t>(</w:t>
      </w:r>
      <w:r w:rsidRPr="00D7440A">
        <w:rPr>
          <w:rFonts w:eastAsia="標楷體" w:hint="eastAsia"/>
          <w:bCs/>
          <w:color w:val="000000"/>
          <w:sz w:val="20"/>
          <w:szCs w:val="20"/>
        </w:rPr>
        <w:t>1</w:t>
      </w:r>
      <w:r>
        <w:rPr>
          <w:rFonts w:eastAsia="標楷體"/>
          <w:bCs/>
          <w:color w:val="000000"/>
          <w:sz w:val="20"/>
          <w:szCs w:val="20"/>
        </w:rPr>
        <w:t>13.</w:t>
      </w:r>
      <w:r>
        <w:rPr>
          <w:rFonts w:eastAsia="標楷體" w:hint="eastAsia"/>
          <w:bCs/>
          <w:color w:val="000000"/>
          <w:sz w:val="20"/>
          <w:szCs w:val="20"/>
        </w:rPr>
        <w:t>05</w:t>
      </w:r>
      <w:r>
        <w:rPr>
          <w:rFonts w:eastAsia="標楷體"/>
          <w:bCs/>
          <w:color w:val="000000"/>
          <w:sz w:val="20"/>
          <w:szCs w:val="20"/>
        </w:rPr>
        <w:t>.</w:t>
      </w:r>
      <w:r>
        <w:rPr>
          <w:rFonts w:eastAsia="標楷體" w:hint="eastAsia"/>
          <w:bCs/>
          <w:color w:val="000000"/>
          <w:sz w:val="20"/>
          <w:szCs w:val="20"/>
        </w:rPr>
        <w:t>23)</w:t>
      </w:r>
    </w:p>
    <w:p w:rsidR="00B8126A" w:rsidRDefault="00B8126A" w:rsidP="00B8126A">
      <w:pPr>
        <w:rPr>
          <w:rFonts w:ascii="標楷體" w:eastAsia="標楷體" w:hAnsi="標楷體"/>
          <w:b/>
          <w:sz w:val="28"/>
        </w:rPr>
      </w:pPr>
      <w:bookmarkStart w:id="0" w:name="_Toc72160423"/>
      <w:r>
        <w:rPr>
          <w:rFonts w:ascii="標楷體" w:eastAsia="標楷體" w:hAnsi="標楷體" w:hint="eastAsia"/>
          <w:b/>
          <w:sz w:val="28"/>
        </w:rPr>
        <w:t>一、 目標</w:t>
      </w:r>
      <w:bookmarkEnd w:id="0"/>
    </w:p>
    <w:p w:rsidR="00B8126A" w:rsidRDefault="00B8126A" w:rsidP="00B812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)鼓勵在職進修，強化研究知能。</w:t>
      </w:r>
    </w:p>
    <w:p w:rsidR="00B8126A" w:rsidRDefault="00B8126A" w:rsidP="00B812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(二)培養學生具有休閒產業管理專業知能。</w:t>
      </w:r>
    </w:p>
    <w:p w:rsidR="00B8126A" w:rsidRDefault="00B8126A" w:rsidP="00B812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(三)培育學生成為現代化之休閒產業經營管理者。</w:t>
      </w:r>
    </w:p>
    <w:p w:rsidR="00B8126A" w:rsidRDefault="00B8126A" w:rsidP="00B8126A">
      <w:pPr>
        <w:rPr>
          <w:rFonts w:ascii="標楷體" w:eastAsia="標楷體" w:hAnsi="標楷體"/>
          <w:b/>
          <w:sz w:val="28"/>
        </w:rPr>
      </w:pPr>
      <w:bookmarkStart w:id="1" w:name="_Toc72160424"/>
      <w:r>
        <w:rPr>
          <w:rFonts w:ascii="標楷體" w:eastAsia="標楷體" w:hAnsi="標楷體" w:hint="eastAsia"/>
          <w:b/>
          <w:sz w:val="28"/>
        </w:rPr>
        <w:t>二、 核心能力</w:t>
      </w:r>
      <w:bookmarkEnd w:id="1"/>
    </w:p>
    <w:p w:rsidR="00B8126A" w:rsidRDefault="00B8126A" w:rsidP="00B812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5"/>
        </w:rPr>
        <w:t>為培養休閒事業管理相關人才，本碩士專班之課程、教學及學習輔導以培養下列核心能力為目的：</w:t>
      </w:r>
    </w:p>
    <w:p w:rsidR="00B8126A" w:rsidRDefault="00B8126A" w:rsidP="00B812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休閒事業管理專業知識</w:t>
      </w:r>
    </w:p>
    <w:p w:rsidR="00B8126A" w:rsidRDefault="00B8126A" w:rsidP="00B812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研究執行與寫作發表能力</w:t>
      </w:r>
    </w:p>
    <w:p w:rsidR="00B8126A" w:rsidRDefault="00B8126A" w:rsidP="00B812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管理與領導能力</w:t>
      </w:r>
    </w:p>
    <w:p w:rsidR="00B8126A" w:rsidRDefault="00B8126A" w:rsidP="00B812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問題解決能力</w:t>
      </w:r>
    </w:p>
    <w:p w:rsidR="00B8126A" w:rsidRDefault="00B8126A" w:rsidP="00B812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創新與創業能力</w:t>
      </w:r>
    </w:p>
    <w:p w:rsidR="00B8126A" w:rsidRDefault="00B8126A" w:rsidP="00B8126A">
      <w:pPr>
        <w:rPr>
          <w:rFonts w:ascii="標楷體" w:eastAsia="標楷體" w:hAnsi="標楷體"/>
          <w:b/>
          <w:sz w:val="28"/>
        </w:rPr>
      </w:pPr>
      <w:bookmarkStart w:id="2" w:name="_Toc72160425"/>
      <w:r>
        <w:rPr>
          <w:rFonts w:ascii="標楷體" w:eastAsia="標楷體" w:hAnsi="標楷體" w:hint="eastAsia"/>
          <w:b/>
          <w:sz w:val="28"/>
        </w:rPr>
        <w:t>三、 課程架構</w:t>
      </w:r>
      <w:bookmarkEnd w:id="2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2741"/>
        <w:gridCol w:w="2741"/>
      </w:tblGrid>
      <w:tr w:rsidR="00B8126A" w:rsidRPr="00D7440A" w:rsidTr="00D7440A">
        <w:trPr>
          <w:trHeight w:val="311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必選修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</w:tr>
      <w:tr w:rsidR="00B8126A" w:rsidRPr="00D7440A" w:rsidTr="00D7440A">
        <w:trPr>
          <w:trHeight w:val="312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核心課程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</w:tr>
      <w:tr w:rsidR="00B8126A" w:rsidRPr="00D7440A" w:rsidTr="00D7440A">
        <w:trPr>
          <w:trHeight w:val="311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選修課程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B8126A" w:rsidRPr="00D7440A" w:rsidTr="00D7440A">
        <w:trPr>
          <w:trHeight w:val="624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碩士論文</w:t>
            </w:r>
          </w:p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(或實務技術報告)</w:t>
            </w:r>
          </w:p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(口試完成後取得學分數)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8126A" w:rsidRPr="00D7440A" w:rsidTr="00D7440A">
        <w:trPr>
          <w:trHeight w:val="312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26A" w:rsidRPr="00D7440A" w:rsidRDefault="00B8126A" w:rsidP="00D7440A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D7440A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</w:tr>
    </w:tbl>
    <w:p w:rsidR="00B8126A" w:rsidRDefault="00B8126A" w:rsidP="00B8126A">
      <w:pPr>
        <w:rPr>
          <w:rFonts w:ascii="標楷體" w:eastAsia="標楷體" w:hAnsi="標楷體"/>
          <w:b/>
          <w:sz w:val="28"/>
        </w:rPr>
      </w:pPr>
      <w:bookmarkStart w:id="3" w:name="_Toc72160426"/>
      <w:r>
        <w:rPr>
          <w:rFonts w:ascii="標楷體" w:eastAsia="標楷體" w:hAnsi="標楷體" w:hint="eastAsia"/>
          <w:b/>
          <w:sz w:val="28"/>
        </w:rPr>
        <w:t>四、 修業年限及學分</w:t>
      </w:r>
      <w:bookmarkEnd w:id="3"/>
    </w:p>
    <w:p w:rsidR="00B8126A" w:rsidRDefault="00B8126A" w:rsidP="00B812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（一）修業年限：二～六年(依學校規定)                                             </w:t>
      </w:r>
    </w:p>
    <w:p w:rsidR="00B8126A" w:rsidRDefault="00B8126A" w:rsidP="00B812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（二）學分：總計 32 學分(含碩士論文) </w:t>
      </w:r>
    </w:p>
    <w:p w:rsidR="00B8126A" w:rsidRDefault="00B8126A" w:rsidP="00B8126A">
      <w:pPr>
        <w:rPr>
          <w:rFonts w:ascii="標楷體" w:eastAsia="標楷體" w:hAnsi="標楷體"/>
          <w:b/>
          <w:sz w:val="28"/>
        </w:rPr>
      </w:pPr>
      <w:bookmarkStart w:id="4" w:name="_Toc72160427"/>
      <w:r>
        <w:rPr>
          <w:rFonts w:ascii="標楷體" w:eastAsia="標楷體" w:hAnsi="標楷體" w:hint="eastAsia"/>
          <w:b/>
          <w:sz w:val="28"/>
        </w:rPr>
        <w:t>五、 選課須知</w:t>
      </w:r>
      <w:bookmarkEnd w:id="4"/>
    </w:p>
    <w:p w:rsidR="00B8126A" w:rsidRDefault="00B8126A" w:rsidP="00D7440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4"/>
        </w:rPr>
        <w:t>必修科目：研究生共同必修科目，總計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  <w:spacing w:val="-7"/>
        </w:rPr>
        <w:t>學分，另學位論文</w:t>
      </w:r>
      <w:r>
        <w:rPr>
          <w:rFonts w:ascii="標楷體" w:eastAsia="標楷體" w:hAnsi="標楷體" w:hint="eastAsia"/>
        </w:rPr>
        <w:t>(</w:t>
      </w:r>
      <w:r w:rsidRPr="00D7440A">
        <w:rPr>
          <w:rFonts w:ascii="標楷體" w:eastAsia="標楷體" w:hAnsi="標楷體" w:hint="eastAsia"/>
        </w:rPr>
        <w:t>或實務技術報告</w:t>
      </w:r>
      <w:r>
        <w:rPr>
          <w:rFonts w:ascii="標楷體" w:eastAsia="標楷體" w:hAnsi="標楷體" w:hint="eastAsia"/>
        </w:rPr>
        <w:t>)4</w:t>
      </w:r>
      <w:r>
        <w:rPr>
          <w:rFonts w:ascii="標楷體" w:eastAsia="標楷體" w:hAnsi="標楷體" w:hint="eastAsia"/>
          <w:spacing w:val="-10"/>
        </w:rPr>
        <w:t>學分，共計</w:t>
      </w:r>
      <w:r>
        <w:rPr>
          <w:rFonts w:ascii="標楷體" w:eastAsia="標楷體" w:hAnsi="標楷體" w:hint="eastAsia"/>
        </w:rPr>
        <w:t>15學分。</w:t>
      </w:r>
    </w:p>
    <w:p w:rsidR="00B8126A" w:rsidRDefault="00B8126A" w:rsidP="00D7440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3"/>
        </w:rPr>
        <w:t>選修科目：研究生可依得依學校相關規定自由選修，共計</w:t>
      </w:r>
      <w:r>
        <w:rPr>
          <w:rFonts w:ascii="標楷體" w:eastAsia="標楷體" w:hAnsi="標楷體" w:hint="eastAsia"/>
        </w:rPr>
        <w:t>17學分。跨系（所）自由選修學分可抵專業課程之選修學分，最高不得超過6學分。</w:t>
      </w:r>
    </w:p>
    <w:p w:rsidR="00B8126A" w:rsidRDefault="00B8126A" w:rsidP="00D7440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本在職專班研究生在學期間須參與校內外學術研討會至少一次以上。</w:t>
      </w:r>
    </w:p>
    <w:p w:rsidR="00B8126A" w:rsidRDefault="00B8126A" w:rsidP="00D7440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7"/>
        </w:rPr>
        <w:t>研究生畢業前須撰寫休閒事業管理相關領域文章一篇，在研討會、期刊雜誌、學報或論壇等公</w:t>
      </w:r>
      <w:r>
        <w:rPr>
          <w:rFonts w:ascii="標楷體" w:eastAsia="標楷體" w:hAnsi="標楷體" w:hint="eastAsia"/>
        </w:rPr>
        <w:t>開發表。</w:t>
      </w:r>
    </w:p>
    <w:p w:rsidR="00B8126A" w:rsidRDefault="00B8126A" w:rsidP="00D7440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1"/>
        </w:rPr>
        <w:t>研究生必須在一年級下學期開學一個月內，填妥「研究生論文意向調查表」與導師或院長協商，</w:t>
      </w:r>
      <w:r>
        <w:rPr>
          <w:rFonts w:ascii="標楷體" w:eastAsia="標楷體" w:hAnsi="標楷體" w:hint="eastAsia"/>
          <w:spacing w:val="-8"/>
        </w:rPr>
        <w:t>並於一年級下學期結束前，填妥「研究生論文指導教授同意書」徵得指導教授同意，經核章後分送</w:t>
      </w:r>
      <w:r w:rsidR="005C1A58">
        <w:rPr>
          <w:rFonts w:ascii="標楷體" w:eastAsia="標楷體" w:hAnsi="標楷體" w:hint="eastAsia"/>
          <w:spacing w:val="-8"/>
        </w:rPr>
        <w:lastRenderedPageBreak/>
        <w:t>師範學院辦公室</w:t>
      </w:r>
      <w:r>
        <w:rPr>
          <w:rFonts w:ascii="標楷體" w:eastAsia="標楷體" w:hAnsi="標楷體" w:hint="eastAsia"/>
          <w:spacing w:val="-8"/>
        </w:rPr>
        <w:t>。</w:t>
      </w:r>
    </w:p>
    <w:p w:rsidR="00B8126A" w:rsidRDefault="00B8126A" w:rsidP="00D7440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6"/>
        </w:rPr>
        <w:t>學位論文指導教授須由本校專、兼任助理教授以上教師擔任。若本校無適當教授指導時，得聘請校外助理教授以上教師擔任，但本校應有一位指導教授協同校外指導教授共同指導。</w:t>
      </w:r>
    </w:p>
    <w:p w:rsidR="00B8126A" w:rsidRDefault="00B8126A" w:rsidP="00D7440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>研究生欲提學位論文考試，需於前一學期提出「學位論文計畫審核」申請，申請表必須在審核</w:t>
      </w:r>
      <w:r>
        <w:rPr>
          <w:rFonts w:ascii="標楷體" w:eastAsia="標楷體" w:hAnsi="標楷體" w:hint="eastAsia"/>
          <w:spacing w:val="-13"/>
        </w:rPr>
        <w:t>日的二</w:t>
      </w:r>
      <w:proofErr w:type="gramStart"/>
      <w:r>
        <w:rPr>
          <w:rFonts w:ascii="標楷體" w:eastAsia="標楷體" w:hAnsi="標楷體" w:hint="eastAsia"/>
          <w:spacing w:val="-13"/>
        </w:rPr>
        <w:t>週</w:t>
      </w:r>
      <w:proofErr w:type="gramEnd"/>
      <w:r>
        <w:rPr>
          <w:rFonts w:ascii="標楷體" w:eastAsia="標楷體" w:hAnsi="標楷體" w:hint="eastAsia"/>
          <w:spacing w:val="-13"/>
        </w:rPr>
        <w:t>前，送至院辦公室。提出申請時由指導教授審查，研究生在學期間是否發表一篇以上</w:t>
      </w:r>
      <w:r>
        <w:rPr>
          <w:rFonts w:ascii="標楷體" w:eastAsia="標楷體" w:hAnsi="標楷體" w:hint="eastAsia"/>
        </w:rPr>
        <w:t>期刊或研討會論文。</w:t>
      </w:r>
    </w:p>
    <w:p w:rsidR="00B8126A" w:rsidRDefault="00B8126A" w:rsidP="00D7440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>學位論文計畫須經審查，經口試委員會認可後，始得進行學位論文之撰寫。論文計畫發表後三</w:t>
      </w:r>
      <w:proofErr w:type="gramStart"/>
      <w:r>
        <w:rPr>
          <w:rFonts w:ascii="標楷體" w:eastAsia="標楷體" w:hAnsi="標楷體" w:hint="eastAsia"/>
          <w:spacing w:val="-5"/>
        </w:rPr>
        <w:t>個</w:t>
      </w:r>
      <w:proofErr w:type="gramEnd"/>
      <w:r>
        <w:rPr>
          <w:rFonts w:ascii="標楷體" w:eastAsia="標楷體" w:hAnsi="標楷體" w:hint="eastAsia"/>
          <w:spacing w:val="-5"/>
        </w:rPr>
        <w:t>月以上並隔學期，始得申請學位論文考試。</w:t>
      </w:r>
    </w:p>
    <w:p w:rsidR="00B8126A" w:rsidRDefault="00B8126A" w:rsidP="00D7440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6"/>
        </w:rPr>
        <w:t>「學術研究倫理教育」課程為必修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  <w:spacing w:val="-4"/>
        </w:rPr>
        <w:t>學分，學生須於台灣學術倫理教育資源中心之網路教育平</w:t>
      </w:r>
      <w:r>
        <w:rPr>
          <w:rFonts w:ascii="標楷體" w:eastAsia="標楷體" w:hAnsi="標楷體" w:hint="eastAsia"/>
        </w:rPr>
        <w:t>台自行觀看，並</w:t>
      </w:r>
      <w:proofErr w:type="gramStart"/>
      <w:r>
        <w:rPr>
          <w:rFonts w:ascii="標楷體" w:eastAsia="標楷體" w:hAnsi="標楷體" w:hint="eastAsia"/>
        </w:rPr>
        <w:t>通過線上課程</w:t>
      </w:r>
      <w:proofErr w:type="gramEnd"/>
      <w:r>
        <w:rPr>
          <w:rFonts w:ascii="標楷體" w:eastAsia="標楷體" w:hAnsi="標楷體" w:hint="eastAsia"/>
        </w:rPr>
        <w:t>測驗合格；未通過者，須於辦理離校手續前補修完成」</w:t>
      </w:r>
      <w:r w:rsidR="00FA6A2A">
        <w:rPr>
          <w:rFonts w:ascii="標楷體" w:eastAsia="標楷體" w:hAnsi="標楷體" w:hint="eastAsia"/>
          <w:spacing w:val="-5"/>
        </w:rPr>
        <w:t>。</w:t>
      </w:r>
    </w:p>
    <w:p w:rsidR="00B8126A" w:rsidRDefault="00B8126A" w:rsidP="00B8126A">
      <w:pPr>
        <w:rPr>
          <w:rFonts w:ascii="標楷體" w:eastAsia="標楷體" w:hAnsi="標楷體"/>
          <w:b/>
          <w:sz w:val="28"/>
        </w:rPr>
      </w:pPr>
      <w:bookmarkStart w:id="5" w:name="_Toc72160428"/>
      <w:r>
        <w:rPr>
          <w:rFonts w:ascii="標楷體" w:eastAsia="標楷體" w:hAnsi="標楷體" w:hint="eastAsia"/>
          <w:b/>
          <w:sz w:val="28"/>
        </w:rPr>
        <w:t>六、 課程規劃</w:t>
      </w:r>
      <w:bookmarkEnd w:id="5"/>
    </w:p>
    <w:p w:rsidR="00B8126A" w:rsidRDefault="00B8126A" w:rsidP="00FA6A2A">
      <w:p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本班的</w:t>
      </w:r>
      <w:proofErr w:type="gramEnd"/>
      <w:r>
        <w:rPr>
          <w:rFonts w:ascii="標楷體" w:eastAsia="標楷體" w:hAnsi="標楷體" w:hint="eastAsia"/>
        </w:rPr>
        <w:t>課程結構，區分為核心課程（必修</w:t>
      </w:r>
      <w:r>
        <w:rPr>
          <w:rFonts w:ascii="標楷體" w:eastAsia="標楷體" w:hAnsi="標楷體" w:hint="eastAsia"/>
          <w:spacing w:val="-119"/>
        </w:rPr>
        <w:t>）</w:t>
      </w:r>
      <w:r>
        <w:rPr>
          <w:rFonts w:ascii="標楷體" w:eastAsia="標楷體" w:hAnsi="標楷體" w:hint="eastAsia"/>
        </w:rPr>
        <w:t>、學群課程（選修）二大類。核心課程是研究生</w:t>
      </w:r>
      <w:proofErr w:type="gramStart"/>
      <w:r>
        <w:rPr>
          <w:rFonts w:ascii="標楷體" w:eastAsia="標楷體" w:hAnsi="標楷體" w:hint="eastAsia"/>
        </w:rPr>
        <w:t>進入</w:t>
      </w:r>
      <w:r>
        <w:rPr>
          <w:rFonts w:ascii="標楷體" w:eastAsia="標楷體" w:hAnsi="標楷體" w:hint="eastAsia"/>
          <w:spacing w:val="-7"/>
        </w:rPr>
        <w:t>本班界定</w:t>
      </w:r>
      <w:proofErr w:type="gramEnd"/>
      <w:r>
        <w:rPr>
          <w:rFonts w:ascii="標楷體" w:eastAsia="標楷體" w:hAnsi="標楷體" w:hint="eastAsia"/>
          <w:spacing w:val="-7"/>
        </w:rPr>
        <w:t>的知識場域之理論與方法基礎，學群課程則兼顧研究生興趣和教授專長，得有適度的展延和</w:t>
      </w:r>
      <w:r>
        <w:rPr>
          <w:rFonts w:ascii="標楷體" w:eastAsia="標楷體" w:hAnsi="標楷體" w:hint="eastAsia"/>
        </w:rPr>
        <w:t>著重。</w:t>
      </w:r>
    </w:p>
    <w:p w:rsidR="00B8126A" w:rsidRDefault="00B8126A" w:rsidP="00FA6A2A">
      <w:pPr>
        <w:pStyle w:val="a5"/>
        <w:spacing w:after="6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 w:hint="eastAsia"/>
        </w:rPr>
        <w:t>詳細課程規劃內容如下表：</w:t>
      </w:r>
    </w:p>
    <w:tbl>
      <w:tblPr>
        <w:tblW w:w="105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367"/>
        <w:gridCol w:w="2280"/>
        <w:gridCol w:w="1575"/>
        <w:gridCol w:w="993"/>
        <w:gridCol w:w="425"/>
        <w:gridCol w:w="425"/>
        <w:gridCol w:w="851"/>
        <w:gridCol w:w="2551"/>
        <w:gridCol w:w="740"/>
      </w:tblGrid>
      <w:tr w:rsidR="00FA6A2A" w:rsidRPr="00FA6A2A" w:rsidTr="00FA6A2A">
        <w:trPr>
          <w:trHeight w:val="719"/>
          <w:tblHeader/>
          <w:jc w:val="center"/>
        </w:trPr>
        <w:tc>
          <w:tcPr>
            <w:tcW w:w="6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A2A">
              <w:rPr>
                <w:rFonts w:ascii="標楷體" w:eastAsia="標楷體" w:hAnsi="標楷體" w:hint="eastAsia"/>
                <w:b/>
                <w:sz w:val="22"/>
              </w:rPr>
              <w:t>類別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A2A">
              <w:rPr>
                <w:rFonts w:ascii="標楷體" w:eastAsia="標楷體" w:hAnsi="標楷體" w:hint="eastAsia"/>
                <w:b/>
                <w:sz w:val="22"/>
              </w:rPr>
              <w:t>課程名稱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A2A">
              <w:rPr>
                <w:rFonts w:ascii="標楷體" w:eastAsia="標楷體" w:hAnsi="標楷體" w:hint="eastAsia"/>
                <w:b/>
                <w:sz w:val="22"/>
              </w:rPr>
              <w:t>科目代碼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A2A">
              <w:rPr>
                <w:rFonts w:ascii="標楷體" w:eastAsia="標楷體" w:hAnsi="標楷體" w:hint="eastAsia"/>
                <w:b/>
                <w:w w:val="99"/>
                <w:sz w:val="22"/>
              </w:rPr>
              <w:t>必</w:t>
            </w:r>
            <w:r w:rsidRPr="00FA6A2A">
              <w:rPr>
                <w:rFonts w:ascii="標楷體" w:eastAsia="標楷體" w:hAnsi="標楷體"/>
                <w:b/>
                <w:sz w:val="22"/>
              </w:rPr>
              <w:t>(</w:t>
            </w:r>
            <w:r w:rsidRPr="00FA6A2A">
              <w:rPr>
                <w:rFonts w:ascii="標楷體" w:eastAsia="標楷體" w:hAnsi="標楷體" w:hint="eastAsia"/>
                <w:b/>
                <w:sz w:val="22"/>
              </w:rPr>
              <w:t>選</w:t>
            </w:r>
            <w:r w:rsidRPr="00FA6A2A">
              <w:rPr>
                <w:rFonts w:ascii="標楷體" w:eastAsia="標楷體" w:hAnsi="標楷體"/>
                <w:b/>
                <w:sz w:val="22"/>
              </w:rPr>
              <w:t>)</w:t>
            </w:r>
            <w:r w:rsidRPr="00FA6A2A">
              <w:rPr>
                <w:rFonts w:ascii="標楷體" w:eastAsia="標楷體" w:hAnsi="標楷體" w:hint="eastAsia"/>
                <w:b/>
                <w:w w:val="99"/>
                <w:sz w:val="22"/>
              </w:rPr>
              <w:t>修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A2A">
              <w:rPr>
                <w:rFonts w:ascii="標楷體" w:eastAsia="標楷體" w:hAnsi="標楷體" w:hint="eastAsia"/>
                <w:b/>
                <w:sz w:val="22"/>
              </w:rPr>
              <w:t>學分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A2A">
              <w:rPr>
                <w:rFonts w:ascii="標楷體" w:eastAsia="標楷體" w:hAnsi="標楷體" w:hint="eastAsia"/>
                <w:b/>
                <w:sz w:val="22"/>
              </w:rPr>
              <w:t>時數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A2A">
              <w:rPr>
                <w:rFonts w:ascii="標楷體" w:eastAsia="標楷體" w:hAnsi="標楷體" w:hint="eastAsia"/>
                <w:b/>
                <w:sz w:val="22"/>
              </w:rPr>
              <w:t>授課</w:t>
            </w:r>
          </w:p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A2A">
              <w:rPr>
                <w:rFonts w:ascii="標楷體" w:eastAsia="標楷體" w:hAnsi="標楷體" w:hint="eastAsia"/>
                <w:b/>
                <w:sz w:val="22"/>
              </w:rPr>
              <w:t>年級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A2A">
              <w:rPr>
                <w:rFonts w:ascii="標楷體" w:eastAsia="標楷體" w:hAnsi="標楷體" w:hint="eastAsia"/>
                <w:b/>
                <w:sz w:val="22"/>
              </w:rPr>
              <w:t>英文名稱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A2A"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FA6A2A" w:rsidRPr="00FA6A2A" w:rsidTr="00FA6A2A">
        <w:trPr>
          <w:trHeight w:val="20"/>
          <w:jc w:val="center"/>
        </w:trPr>
        <w:tc>
          <w:tcPr>
            <w:tcW w:w="66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核心課程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休閒遊憩理論研究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EDC61D00A001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FA6A2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FA6A2A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Leisure and Recreation Theory Research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休閒事業管理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EDC61D00A002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FA6A2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FA6A2A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Leisure Business Management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研究方法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EDC61D00A003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FA6A2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FA6A2A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Research Method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論文寫作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EDC61D00A004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二上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Thesis Writing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質性研究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Qualitative Research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統計分析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Statistical Analysis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碩士論文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EDC61D00A006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Master’s Thesis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  <w:r w:rsidRPr="00FA6A2A">
              <w:rPr>
                <w:rFonts w:ascii="標楷體" w:eastAsia="標楷體" w:hAnsi="標楷體" w:hint="eastAsia"/>
                <w:sz w:val="22"/>
                <w:lang w:eastAsia="zh-HK"/>
              </w:rPr>
              <w:t>選</w:t>
            </w:r>
            <w:r w:rsidRPr="00FA6A2A">
              <w:rPr>
                <w:rFonts w:ascii="標楷體" w:eastAsia="標楷體" w:hAnsi="標楷體"/>
                <w:sz w:val="22"/>
                <w:lang w:eastAsia="zh-HK"/>
              </w:rPr>
              <w:t>1</w:t>
            </w:r>
          </w:p>
        </w:tc>
      </w:tr>
      <w:tr w:rsidR="00FA6A2A" w:rsidRPr="00FA6A2A" w:rsidTr="00FA6A2A">
        <w:trPr>
          <w:trHeight w:val="20"/>
          <w:jc w:val="center"/>
        </w:trPr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實務技術報告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EDC61D00A007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Technical Report</w:t>
            </w:r>
          </w:p>
        </w:tc>
        <w:tc>
          <w:tcPr>
            <w:tcW w:w="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</w:tr>
      <w:tr w:rsidR="00FA6A2A" w:rsidRPr="00FA6A2A" w:rsidTr="00FA6A2A">
        <w:trPr>
          <w:trHeight w:val="392"/>
          <w:jc w:val="center"/>
        </w:trPr>
        <w:tc>
          <w:tcPr>
            <w:tcW w:w="2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</w:t>
            </w:r>
            <w:r w:rsidRPr="00FA6A2A">
              <w:rPr>
                <w:rFonts w:ascii="標楷體" w:eastAsia="標楷體" w:hAnsi="標楷體"/>
                <w:sz w:val="22"/>
              </w:rPr>
              <w:tab/>
            </w:r>
            <w:r w:rsidRPr="00FA6A2A">
              <w:rPr>
                <w:rFonts w:ascii="標楷體" w:eastAsia="標楷體" w:hAnsi="標楷體" w:hint="eastAsia"/>
                <w:sz w:val="22"/>
              </w:rPr>
              <w:t>修</w:t>
            </w:r>
            <w:r w:rsidRPr="00FA6A2A">
              <w:rPr>
                <w:rFonts w:ascii="標楷體" w:eastAsia="標楷體" w:hAnsi="標楷體"/>
                <w:sz w:val="22"/>
              </w:rPr>
              <w:tab/>
            </w:r>
            <w:r w:rsidRPr="00FA6A2A">
              <w:rPr>
                <w:rFonts w:ascii="標楷體" w:eastAsia="標楷體" w:hAnsi="標楷體" w:hint="eastAsia"/>
                <w:sz w:val="22"/>
              </w:rPr>
              <w:t>課</w:t>
            </w:r>
            <w:r w:rsidRPr="00FA6A2A">
              <w:rPr>
                <w:rFonts w:ascii="標楷體" w:eastAsia="標楷體" w:hAnsi="標楷體"/>
                <w:sz w:val="22"/>
              </w:rPr>
              <w:tab/>
            </w:r>
            <w:r w:rsidRPr="00FA6A2A">
              <w:rPr>
                <w:rFonts w:ascii="標楷體" w:eastAsia="標楷體" w:hAnsi="標楷體" w:hint="eastAsia"/>
                <w:sz w:val="22"/>
              </w:rPr>
              <w:t>程</w:t>
            </w: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休閒服務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休閒心理與行為研究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Leisure Psychology and Behavior Study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99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休閒產業電子商務應用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Leisure Industry Electronic Commerce Application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92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休閒與環境教育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二上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Recreation and</w:t>
            </w:r>
          </w:p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Environmental Education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40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遊戲化休閒體驗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二上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Gamification of Leisure Experience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FA6A2A" w:rsidRPr="00FA6A2A" w:rsidTr="00FA6A2A">
        <w:trPr>
          <w:trHeight w:val="594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餐旅產業專題討論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Seminar in Sport, Leisure and Hospitality</w:t>
            </w:r>
          </w:p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Management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60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休閒規劃與管理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地方資源專題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Seminar in Local Resources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99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休閒事業行銷管理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 xml:space="preserve">Marketing management and </w:t>
            </w:r>
            <w:r w:rsidRPr="00FA6A2A">
              <w:rPr>
                <w:rFonts w:ascii="標楷體" w:eastAsia="標楷體" w:hAnsi="標楷體"/>
                <w:sz w:val="20"/>
              </w:rPr>
              <w:lastRenderedPageBreak/>
              <w:t>Leisure Industry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92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休閒環境規劃設計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Leisure Environment</w:t>
            </w:r>
          </w:p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Planning and Design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6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生態旅遊研究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Ecotourism Research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40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休閒資源規劃管理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二上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Leisure Resource Planning and Management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93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遊憩規劃與管理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Recreation Tour Planning and Management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44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FA6A2A">
              <w:rPr>
                <w:rFonts w:ascii="標楷體" w:eastAsia="標楷體" w:hAnsi="標楷體" w:hint="eastAsia"/>
                <w:sz w:val="22"/>
              </w:rPr>
              <w:t>橘</w:t>
            </w:r>
            <w:proofErr w:type="gramEnd"/>
            <w:r w:rsidRPr="00FA6A2A">
              <w:rPr>
                <w:rFonts w:ascii="標楷體" w:eastAsia="標楷體" w:hAnsi="標楷體" w:hint="eastAsia"/>
                <w:sz w:val="22"/>
              </w:rPr>
              <w:t>色經濟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FA6A2A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FA6A2A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Orange Economy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92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休閒事業個案研討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Case Studies in Leisure Business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bookmarkStart w:id="6" w:name="_GoBack"/>
        <w:bookmarkEnd w:id="6"/>
      </w:tr>
      <w:tr w:rsidR="00FA6A2A" w:rsidRPr="00FA6A2A" w:rsidTr="00FA6A2A">
        <w:trPr>
          <w:trHeight w:val="40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產業加值與升級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節慶與文化觀光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Festival and Cultural Tourism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594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休閒產業經營分析與診斷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Leisure Industry Management Analysis and</w:t>
            </w:r>
          </w:p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Diagnosis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6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休閒事業投資與開發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二上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Leisure Business Plan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99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休閒產業專題研究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二上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Seminar in Leisure Industry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392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社區設計與社會創新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Community Design and Social Innovation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400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proofErr w:type="spellStart"/>
            <w:r w:rsidRPr="00FA6A2A">
              <w:rPr>
                <w:rFonts w:ascii="標楷體" w:eastAsia="標楷體" w:hAnsi="標楷體" w:hint="eastAsia"/>
                <w:sz w:val="22"/>
              </w:rPr>
              <w:t>休閒政策與法令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spellStart"/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sz w:val="22"/>
              </w:rPr>
              <w:t>二下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Policy and Legislation in Recreation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6A2A" w:rsidRPr="00FA6A2A" w:rsidTr="00FA6A2A">
        <w:trPr>
          <w:trHeight w:val="461"/>
          <w:jc w:val="center"/>
        </w:trPr>
        <w:tc>
          <w:tcPr>
            <w:tcW w:w="29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rPr>
                <w:rFonts w:ascii="標楷體" w:eastAsia="標楷體" w:hAnsi="標楷體"/>
                <w:sz w:val="22"/>
              </w:rPr>
            </w:pPr>
            <w:proofErr w:type="spellStart"/>
            <w:r w:rsidRPr="00FA6A2A">
              <w:rPr>
                <w:rFonts w:ascii="標楷體" w:eastAsia="標楷體" w:hAnsi="標楷體" w:hint="eastAsia"/>
                <w:sz w:val="22"/>
              </w:rPr>
              <w:t>全球供應鏈專題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sz w:val="22"/>
              </w:rPr>
              <w:t>EDC62D00A016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spellStart"/>
            <w:r w:rsidRPr="00FA6A2A">
              <w:rPr>
                <w:rFonts w:ascii="標楷體" w:eastAsia="標楷體" w:hAnsi="標楷體" w:hint="eastAsia"/>
                <w:sz w:val="22"/>
              </w:rPr>
              <w:t>選修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w w:val="99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/>
                <w:w w:val="99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A2A">
              <w:rPr>
                <w:rFonts w:ascii="標楷體" w:eastAsia="標楷體" w:hAnsi="標楷體" w:hint="eastAsia"/>
                <w:w w:val="99"/>
                <w:sz w:val="22"/>
              </w:rPr>
              <w:t>二上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8126A" w:rsidRPr="00FA6A2A" w:rsidRDefault="00B8126A" w:rsidP="00FA6A2A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FA6A2A">
              <w:rPr>
                <w:rFonts w:ascii="標楷體" w:eastAsia="標楷體" w:hAnsi="標楷體"/>
                <w:sz w:val="20"/>
              </w:rPr>
              <w:t>Seminar in Global Supply Chains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126A" w:rsidRPr="00FA6A2A" w:rsidRDefault="00B8126A" w:rsidP="00FA6A2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8126A" w:rsidRDefault="00B8126A" w:rsidP="00B8126A">
      <w:pPr>
        <w:widowControl/>
        <w:spacing w:beforeLines="50" w:before="180"/>
        <w:rPr>
          <w:rFonts w:ascii="Times New Roman" w:eastAsia="標楷體" w:hAnsi="Times New Roman" w:cs="Times New Roman"/>
          <w:b/>
        </w:rPr>
      </w:pPr>
    </w:p>
    <w:p w:rsidR="00B8126A" w:rsidRPr="00B8126A" w:rsidRDefault="00B8126A"/>
    <w:sectPr w:rsidR="00B8126A" w:rsidRPr="00B8126A" w:rsidSect="00D7440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3CFC"/>
    <w:multiLevelType w:val="hybridMultilevel"/>
    <w:tmpl w:val="C5FA7D10"/>
    <w:lvl w:ilvl="0" w:tplc="7F568CA2">
      <w:start w:val="1"/>
      <w:numFmt w:val="ideographDigit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CB15DB"/>
    <w:multiLevelType w:val="hybridMultilevel"/>
    <w:tmpl w:val="3E26901C"/>
    <w:lvl w:ilvl="0" w:tplc="7F568CA2">
      <w:start w:val="1"/>
      <w:numFmt w:val="ideographDigit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6A"/>
    <w:rsid w:val="005C1A58"/>
    <w:rsid w:val="00616583"/>
    <w:rsid w:val="00B8126A"/>
    <w:rsid w:val="00D7440A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9E34"/>
  <w15:chartTrackingRefBased/>
  <w15:docId w15:val="{1C9ECA24-9483-4199-8F79-97A3FB96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8126A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8126A"/>
    <w:rPr>
      <w:rFonts w:ascii="Times New Roman" w:eastAsia="新細明體" w:hAnsi="Times New Roman" w:cs="Times New Roman"/>
      <w:sz w:val="32"/>
      <w:szCs w:val="20"/>
    </w:rPr>
  </w:style>
  <w:style w:type="paragraph" w:styleId="a3">
    <w:name w:val="List Paragraph"/>
    <w:aliases w:val="卑南壹,標1"/>
    <w:basedOn w:val="a"/>
    <w:link w:val="a4"/>
    <w:uiPriority w:val="34"/>
    <w:qFormat/>
    <w:rsid w:val="00B8126A"/>
    <w:pPr>
      <w:ind w:leftChars="200" w:left="480"/>
    </w:pPr>
  </w:style>
  <w:style w:type="paragraph" w:styleId="a5">
    <w:name w:val="Body Text"/>
    <w:basedOn w:val="a"/>
    <w:link w:val="a6"/>
    <w:rsid w:val="00B8126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B8126A"/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uiPriority w:val="34"/>
    <w:locked/>
    <w:rsid w:val="00B8126A"/>
  </w:style>
  <w:style w:type="paragraph" w:customStyle="1" w:styleId="TableParagraph">
    <w:name w:val="Table Paragraph"/>
    <w:basedOn w:val="a"/>
    <w:uiPriority w:val="1"/>
    <w:qFormat/>
    <w:rsid w:val="00B8126A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No Spacing"/>
    <w:uiPriority w:val="1"/>
    <w:qFormat/>
    <w:rsid w:val="00FA6A2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1E4B-301A-44E2-AB90-1BDA83AC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2</cp:revision>
  <dcterms:created xsi:type="dcterms:W3CDTF">2024-05-08T08:50:00Z</dcterms:created>
  <dcterms:modified xsi:type="dcterms:W3CDTF">2024-06-25T08:28:00Z</dcterms:modified>
</cp:coreProperties>
</file>